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938" w:rsidRPr="00595938" w:rsidRDefault="00595938" w:rsidP="00595938">
      <w:pPr>
        <w:spacing w:after="200" w:line="276" w:lineRule="auto"/>
        <w:jc w:val="center"/>
        <w:rPr>
          <w:rFonts w:ascii="Calibri" w:eastAsia="Calibri" w:hAnsi="Calibri"/>
          <w:b/>
          <w:sz w:val="28"/>
          <w:szCs w:val="28"/>
        </w:rPr>
      </w:pPr>
      <w:r w:rsidRPr="00595938">
        <w:rPr>
          <w:rFonts w:ascii="Calibri" w:eastAsia="Calibri" w:hAnsi="Calibri"/>
          <w:b/>
          <w:sz w:val="28"/>
          <w:szCs w:val="28"/>
        </w:rPr>
        <w:t>Tool Summary Sheet</w:t>
      </w:r>
    </w:p>
    <w:p w:rsidR="00CE1062" w:rsidRPr="00B20E77" w:rsidRDefault="00CE1062" w:rsidP="00CE1062">
      <w:pPr>
        <w:tabs>
          <w:tab w:val="right" w:pos="1800"/>
          <w:tab w:val="left" w:pos="2083"/>
        </w:tabs>
        <w:spacing w:after="120"/>
        <w:ind w:left="2070" w:hanging="2070"/>
        <w:rPr>
          <w:rFonts w:ascii="Calibri" w:eastAsia="Calibri" w:hAnsi="Calibri"/>
          <w:sz w:val="22"/>
          <w:szCs w:val="22"/>
        </w:rPr>
      </w:pPr>
      <w:r>
        <w:rPr>
          <w:rFonts w:ascii="Calibri" w:eastAsia="Calibri" w:hAnsi="Calibri"/>
          <w:b/>
          <w:sz w:val="22"/>
          <w:szCs w:val="22"/>
        </w:rPr>
        <w:tab/>
      </w:r>
      <w:r w:rsidRPr="00B20E77">
        <w:rPr>
          <w:rFonts w:ascii="Calibri" w:eastAsia="Calibri" w:hAnsi="Calibri"/>
          <w:b/>
          <w:sz w:val="22"/>
          <w:szCs w:val="22"/>
        </w:rPr>
        <w:t>Tool:</w:t>
      </w:r>
      <w:r w:rsidRPr="00B20E77">
        <w:rPr>
          <w:rFonts w:ascii="Calibri" w:eastAsia="Calibri" w:hAnsi="Calibri"/>
          <w:b/>
          <w:sz w:val="22"/>
          <w:szCs w:val="22"/>
        </w:rPr>
        <w:tab/>
      </w:r>
      <w:r w:rsidRPr="00B20E77">
        <w:rPr>
          <w:rFonts w:ascii="Calibri" w:eastAsia="Calibri" w:hAnsi="Calibri"/>
          <w:sz w:val="22"/>
          <w:szCs w:val="22"/>
        </w:rPr>
        <w:t>Clinical Data Management Plan Template – External Facing</w:t>
      </w:r>
    </w:p>
    <w:p w:rsidR="00CE1062" w:rsidRPr="00B20E77" w:rsidRDefault="00CE1062" w:rsidP="00CE1062">
      <w:pPr>
        <w:tabs>
          <w:tab w:val="right" w:pos="1800"/>
          <w:tab w:val="left" w:pos="2083"/>
        </w:tabs>
        <w:spacing w:after="120"/>
        <w:ind w:left="2070" w:hanging="2070"/>
        <w:rPr>
          <w:rFonts w:ascii="Calibri" w:eastAsia="Calibri" w:hAnsi="Calibri"/>
          <w:sz w:val="22"/>
          <w:szCs w:val="22"/>
        </w:rPr>
      </w:pPr>
      <w:r>
        <w:rPr>
          <w:rFonts w:ascii="Calibri" w:eastAsia="Calibri" w:hAnsi="Calibri"/>
          <w:b/>
          <w:sz w:val="22"/>
          <w:szCs w:val="22"/>
        </w:rPr>
        <w:tab/>
      </w:r>
      <w:r w:rsidRPr="00B20E77">
        <w:rPr>
          <w:rFonts w:ascii="Calibri" w:eastAsia="Calibri" w:hAnsi="Calibri"/>
          <w:b/>
          <w:sz w:val="22"/>
          <w:szCs w:val="22"/>
        </w:rPr>
        <w:t>Purpose:</w:t>
      </w:r>
      <w:r w:rsidRPr="00B20E77">
        <w:rPr>
          <w:rFonts w:ascii="Calibri" w:eastAsia="Calibri" w:hAnsi="Calibri"/>
          <w:b/>
          <w:sz w:val="22"/>
          <w:szCs w:val="22"/>
        </w:rPr>
        <w:tab/>
      </w:r>
      <w:r w:rsidRPr="00B20E77">
        <w:rPr>
          <w:rFonts w:ascii="Calibri" w:eastAsia="Calibri" w:hAnsi="Calibri"/>
          <w:sz w:val="22"/>
          <w:szCs w:val="22"/>
        </w:rPr>
        <w:t>This Clinical Data Man</w:t>
      </w:r>
      <w:r>
        <w:rPr>
          <w:rFonts w:ascii="Calibri" w:eastAsia="Calibri" w:hAnsi="Calibri"/>
          <w:sz w:val="22"/>
          <w:szCs w:val="22"/>
        </w:rPr>
        <w:t>agement Plan (CDMP) template may</w:t>
      </w:r>
      <w:r w:rsidRPr="00B20E77">
        <w:rPr>
          <w:rFonts w:ascii="Calibri" w:eastAsia="Calibri" w:hAnsi="Calibri"/>
          <w:sz w:val="22"/>
          <w:szCs w:val="22"/>
        </w:rPr>
        <w:t xml:space="preserve"> be employed for studies using an Electronic Data Capture System (EDC), unless another template has been agreed upon.</w:t>
      </w:r>
    </w:p>
    <w:p w:rsidR="00CE1062" w:rsidRPr="00B20E77" w:rsidRDefault="00CE1062" w:rsidP="00CE1062">
      <w:pPr>
        <w:tabs>
          <w:tab w:val="right" w:pos="1800"/>
          <w:tab w:val="left" w:pos="2083"/>
        </w:tabs>
        <w:spacing w:after="120"/>
        <w:ind w:left="2070" w:hanging="2070"/>
        <w:rPr>
          <w:rFonts w:ascii="Calibri" w:eastAsia="Calibri" w:hAnsi="Calibri"/>
          <w:sz w:val="22"/>
          <w:szCs w:val="22"/>
        </w:rPr>
      </w:pPr>
      <w:r>
        <w:rPr>
          <w:rFonts w:ascii="Calibri" w:eastAsia="Calibri" w:hAnsi="Calibri"/>
          <w:b/>
          <w:sz w:val="22"/>
          <w:szCs w:val="22"/>
        </w:rPr>
        <w:tab/>
      </w:r>
      <w:r w:rsidRPr="00B20E77">
        <w:rPr>
          <w:rFonts w:ascii="Calibri" w:eastAsia="Calibri" w:hAnsi="Calibri"/>
          <w:b/>
          <w:sz w:val="22"/>
          <w:szCs w:val="22"/>
        </w:rPr>
        <w:t>Audience/User:</w:t>
      </w:r>
      <w:r w:rsidRPr="00B20E77">
        <w:rPr>
          <w:rFonts w:ascii="Calibri" w:eastAsia="Calibri" w:hAnsi="Calibri"/>
          <w:b/>
          <w:sz w:val="22"/>
          <w:szCs w:val="22"/>
        </w:rPr>
        <w:tab/>
      </w:r>
      <w:r w:rsidRPr="00B20E77">
        <w:rPr>
          <w:rFonts w:ascii="Calibri" w:eastAsia="Calibri" w:hAnsi="Calibri"/>
          <w:sz w:val="22"/>
          <w:szCs w:val="22"/>
        </w:rPr>
        <w:t>Lead Data Managers and Principal Investigators of studies using Electronic Data Capture System</w:t>
      </w:r>
      <w:r>
        <w:rPr>
          <w:rFonts w:ascii="Calibri" w:eastAsia="Calibri" w:hAnsi="Calibri"/>
          <w:sz w:val="22"/>
          <w:szCs w:val="22"/>
        </w:rPr>
        <w:t>s</w:t>
      </w:r>
    </w:p>
    <w:p w:rsidR="00CE1062" w:rsidRPr="00B20E77" w:rsidRDefault="00CE1062" w:rsidP="00CE1062">
      <w:pPr>
        <w:tabs>
          <w:tab w:val="right" w:pos="1800"/>
        </w:tabs>
        <w:spacing w:after="120"/>
        <w:ind w:left="2070" w:hanging="2070"/>
        <w:rPr>
          <w:rFonts w:ascii="Calibri" w:eastAsia="Calibri" w:hAnsi="Calibri"/>
          <w:sz w:val="22"/>
          <w:szCs w:val="22"/>
        </w:rPr>
      </w:pPr>
      <w:r>
        <w:rPr>
          <w:rFonts w:ascii="Calibri" w:eastAsia="Calibri" w:hAnsi="Calibri"/>
          <w:b/>
          <w:sz w:val="22"/>
          <w:szCs w:val="22"/>
        </w:rPr>
        <w:tab/>
      </w:r>
      <w:r w:rsidRPr="00B20E77">
        <w:rPr>
          <w:rFonts w:ascii="Calibri" w:eastAsia="Calibri" w:hAnsi="Calibri"/>
          <w:b/>
          <w:sz w:val="22"/>
          <w:szCs w:val="22"/>
        </w:rPr>
        <w:t>Details:</w:t>
      </w:r>
      <w:r w:rsidRPr="00B20E77">
        <w:rPr>
          <w:rFonts w:ascii="Calibri" w:eastAsia="Calibri" w:hAnsi="Calibri"/>
          <w:b/>
          <w:sz w:val="22"/>
          <w:szCs w:val="22"/>
        </w:rPr>
        <w:tab/>
      </w:r>
      <w:r w:rsidRPr="00B20E77">
        <w:rPr>
          <w:rFonts w:ascii="Calibri" w:eastAsia="Calibri" w:hAnsi="Calibri"/>
          <w:sz w:val="22"/>
          <w:szCs w:val="22"/>
        </w:rPr>
        <w:t xml:space="preserve">The template should be customized to the protocol, the study’s special needs / circumstances, and the requirements of the data capture system. Sections may be edited or deleted as needed.  </w:t>
      </w:r>
    </w:p>
    <w:p w:rsidR="00CE1062" w:rsidRPr="00C72649" w:rsidRDefault="00CE1062" w:rsidP="00CE1062">
      <w:pPr>
        <w:tabs>
          <w:tab w:val="right" w:pos="1800"/>
          <w:tab w:val="left" w:pos="2083"/>
        </w:tabs>
        <w:spacing w:after="120"/>
        <w:ind w:left="2070"/>
      </w:pPr>
      <w:r>
        <w:rPr>
          <w:rFonts w:ascii="Calibri" w:eastAsia="Calibri" w:hAnsi="Calibri"/>
          <w:sz w:val="22"/>
          <w:szCs w:val="22"/>
        </w:rPr>
        <w:t>As an alternative to this detailed template, individuals may prefer to reference the</w:t>
      </w:r>
      <w:r w:rsidRPr="00B20E77">
        <w:rPr>
          <w:rFonts w:ascii="Calibri" w:eastAsia="Calibri" w:hAnsi="Calibri"/>
          <w:sz w:val="22"/>
          <w:szCs w:val="22"/>
        </w:rPr>
        <w:t xml:space="preserve"> ‘Data Management Considerations (Condensed)’ tool, which is available in NIDCR’s Toolkit for Clinical Researchers</w:t>
      </w:r>
      <w:r>
        <w:t xml:space="preserve"> </w:t>
      </w:r>
      <w:r w:rsidRPr="00B20E77">
        <w:rPr>
          <w:rFonts w:asciiTheme="minorHAnsi" w:hAnsiTheme="minorHAnsi"/>
          <w:sz w:val="22"/>
          <w:szCs w:val="22"/>
        </w:rPr>
        <w:t>(</w:t>
      </w:r>
      <w:hyperlink r:id="rId8" w:tooltip="Toolkit &amp; Educational Materials " w:history="1">
        <w:r w:rsidRPr="00B20E77">
          <w:rPr>
            <w:rStyle w:val="Hyperlink"/>
            <w:rFonts w:asciiTheme="minorHAnsi" w:hAnsiTheme="minorHAnsi"/>
            <w:sz w:val="22"/>
            <w:szCs w:val="22"/>
          </w:rPr>
          <w:t>http://nidcr.nih.gov/research/toolkit</w:t>
        </w:r>
      </w:hyperlink>
      <w:r w:rsidRPr="00B20E77">
        <w:rPr>
          <w:rFonts w:asciiTheme="minorHAnsi" w:hAnsiTheme="minorHAnsi"/>
          <w:sz w:val="22"/>
          <w:szCs w:val="22"/>
        </w:rPr>
        <w:t>). This</w:t>
      </w:r>
      <w:r>
        <w:rPr>
          <w:rFonts w:asciiTheme="minorHAnsi" w:hAnsiTheme="minorHAnsi"/>
          <w:sz w:val="22"/>
          <w:szCs w:val="22"/>
        </w:rPr>
        <w:t xml:space="preserve"> considerations tool</w:t>
      </w:r>
      <w:r w:rsidRPr="00B20E77">
        <w:rPr>
          <w:rFonts w:asciiTheme="minorHAnsi" w:hAnsiTheme="minorHAnsi"/>
          <w:sz w:val="22"/>
          <w:szCs w:val="22"/>
        </w:rPr>
        <w:t xml:space="preserve"> lists </w:t>
      </w:r>
      <w:proofErr w:type="gramStart"/>
      <w:r w:rsidRPr="00B20E77">
        <w:rPr>
          <w:rFonts w:asciiTheme="minorHAnsi" w:hAnsiTheme="minorHAnsi"/>
          <w:sz w:val="22"/>
          <w:szCs w:val="22"/>
        </w:rPr>
        <w:t xml:space="preserve">important </w:t>
      </w:r>
      <w:r>
        <w:rPr>
          <w:rFonts w:asciiTheme="minorHAnsi" w:hAnsiTheme="minorHAnsi"/>
          <w:sz w:val="22"/>
          <w:szCs w:val="22"/>
        </w:rPr>
        <w:t>issues</w:t>
      </w:r>
      <w:proofErr w:type="gramEnd"/>
      <w:r>
        <w:rPr>
          <w:rFonts w:asciiTheme="minorHAnsi" w:hAnsiTheme="minorHAnsi"/>
          <w:sz w:val="22"/>
          <w:szCs w:val="22"/>
        </w:rPr>
        <w:t xml:space="preserve"> to consider </w:t>
      </w:r>
      <w:r w:rsidRPr="00B20E77">
        <w:rPr>
          <w:rFonts w:asciiTheme="minorHAnsi" w:hAnsiTheme="minorHAnsi"/>
          <w:sz w:val="22"/>
          <w:szCs w:val="22"/>
        </w:rPr>
        <w:t>when evaluating a group’s ability to electronically capture and validate clinical research data</w:t>
      </w:r>
      <w:r>
        <w:rPr>
          <w:rFonts w:asciiTheme="minorHAnsi" w:hAnsiTheme="minorHAnsi"/>
          <w:sz w:val="22"/>
          <w:szCs w:val="22"/>
        </w:rPr>
        <w:t>,</w:t>
      </w:r>
      <w:r w:rsidRPr="00B20E77">
        <w:rPr>
          <w:rFonts w:asciiTheme="minorHAnsi" w:hAnsiTheme="minorHAnsi"/>
          <w:sz w:val="22"/>
          <w:szCs w:val="22"/>
        </w:rPr>
        <w:t xml:space="preserve"> and summarizes the wide array of da</w:t>
      </w:r>
      <w:r>
        <w:rPr>
          <w:rFonts w:asciiTheme="minorHAnsi" w:hAnsiTheme="minorHAnsi"/>
          <w:sz w:val="22"/>
          <w:szCs w:val="22"/>
        </w:rPr>
        <w:t>ta management tasks required.  The tool could also be used to suggest headings and content for a simplified clinical data management plan.</w:t>
      </w:r>
    </w:p>
    <w:p w:rsidR="00CE1062" w:rsidRDefault="00CE1062" w:rsidP="00CE1062">
      <w:pPr>
        <w:pStyle w:val="CDMPInstruction"/>
        <w:spacing w:before="0" w:after="60"/>
        <w:rPr>
          <w:rFonts w:ascii="Calibri" w:eastAsia="Calibri" w:hAnsi="Calibri"/>
          <w:b/>
          <w:sz w:val="22"/>
          <w:szCs w:val="22"/>
        </w:rPr>
        <w:sectPr w:rsidR="00CE1062" w:rsidSect="00CE1062">
          <w:headerReference w:type="default" r:id="rId9"/>
          <w:footerReference w:type="even" r:id="rId10"/>
          <w:footerReference w:type="default" r:id="rId11"/>
          <w:headerReference w:type="first" r:id="rId12"/>
          <w:footerReference w:type="first" r:id="rId13"/>
          <w:type w:val="continuous"/>
          <w:pgSz w:w="12240" w:h="15840"/>
          <w:pgMar w:top="1296" w:right="1296" w:bottom="1008" w:left="1800" w:header="720" w:footer="720" w:gutter="0"/>
          <w:pgNumType w:start="1"/>
          <w:cols w:space="720"/>
          <w:titlePg/>
          <w:docGrid w:linePitch="245"/>
        </w:sectPr>
      </w:pPr>
    </w:p>
    <w:p w:rsidR="00CE1062" w:rsidRPr="00CE1062" w:rsidRDefault="00CE1062" w:rsidP="00CE1062">
      <w:pPr>
        <w:pStyle w:val="CDMPInstruction"/>
        <w:spacing w:before="0" w:after="60"/>
        <w:jc w:val="right"/>
        <w:rPr>
          <w:rFonts w:ascii="Calibri" w:eastAsia="Calibri" w:hAnsi="Calibri"/>
          <w:b/>
          <w:i w:val="0"/>
          <w:iCs w:val="0"/>
          <w:color w:val="auto"/>
          <w:sz w:val="22"/>
          <w:szCs w:val="22"/>
        </w:rPr>
      </w:pPr>
      <w:r w:rsidRPr="00CE1062">
        <w:rPr>
          <w:rFonts w:ascii="Calibri" w:eastAsia="Calibri" w:hAnsi="Calibri"/>
          <w:b/>
          <w:i w:val="0"/>
          <w:iCs w:val="0"/>
          <w:color w:val="auto"/>
          <w:sz w:val="22"/>
          <w:szCs w:val="22"/>
        </w:rPr>
        <w:t xml:space="preserve">Best Practice </w:t>
      </w:r>
      <w:r w:rsidRPr="00CE1062">
        <w:rPr>
          <w:rFonts w:ascii="Calibri" w:eastAsia="Calibri" w:hAnsi="Calibri"/>
          <w:b/>
          <w:i w:val="0"/>
          <w:iCs w:val="0"/>
          <w:color w:val="auto"/>
          <w:sz w:val="22"/>
          <w:szCs w:val="22"/>
        </w:rPr>
        <w:br/>
        <w:t>Recommendations:</w:t>
      </w:r>
    </w:p>
    <w:p w:rsidR="00CE1062" w:rsidRPr="00B20E77" w:rsidRDefault="00CE1062" w:rsidP="00CE1062">
      <w:pPr>
        <w:pStyle w:val="CDMPInstruction"/>
        <w:numPr>
          <w:ilvl w:val="0"/>
          <w:numId w:val="4"/>
        </w:numPr>
        <w:spacing w:before="0" w:after="60"/>
        <w:ind w:left="360"/>
        <w:rPr>
          <w:rFonts w:asciiTheme="minorHAnsi" w:hAnsiTheme="minorHAnsi"/>
          <w:i w:val="0"/>
          <w:color w:val="auto"/>
          <w:sz w:val="22"/>
          <w:szCs w:val="22"/>
        </w:rPr>
      </w:pPr>
      <w:r>
        <w:rPr>
          <w:rFonts w:ascii="Symbol" w:hAnsi="Symbol"/>
          <w:i w:val="0"/>
          <w:color w:val="auto"/>
          <w:sz w:val="22"/>
          <w:szCs w:val="22"/>
          <w:highlight w:val="lightGray"/>
        </w:rPr>
        <w:br w:type="column"/>
      </w:r>
      <w:r w:rsidRPr="00B20E77">
        <w:rPr>
          <w:rFonts w:asciiTheme="minorHAnsi" w:hAnsiTheme="minorHAnsi"/>
          <w:i w:val="0"/>
          <w:color w:val="auto"/>
          <w:sz w:val="22"/>
          <w:szCs w:val="22"/>
        </w:rPr>
        <w:t xml:space="preserve">Items in </w:t>
      </w:r>
      <w:r w:rsidRPr="004B3DF2">
        <w:rPr>
          <w:rFonts w:asciiTheme="minorHAnsi" w:hAnsiTheme="minorHAnsi"/>
          <w:color w:val="1F497D" w:themeColor="text2"/>
          <w:sz w:val="22"/>
          <w:szCs w:val="22"/>
        </w:rPr>
        <w:t>blue italics</w:t>
      </w:r>
      <w:r w:rsidRPr="00B20E77">
        <w:rPr>
          <w:rFonts w:asciiTheme="minorHAnsi" w:hAnsiTheme="minorHAnsi"/>
          <w:i w:val="0"/>
          <w:color w:val="auto"/>
          <w:sz w:val="22"/>
          <w:szCs w:val="22"/>
        </w:rPr>
        <w:t xml:space="preserve"> and enclosed in braces </w:t>
      </w:r>
      <w:proofErr w:type="gramStart"/>
      <w:r w:rsidRPr="004B3DF2">
        <w:rPr>
          <w:rFonts w:asciiTheme="minorHAnsi" w:hAnsiTheme="minorHAnsi"/>
          <w:color w:val="1F497D" w:themeColor="text2"/>
          <w:sz w:val="22"/>
          <w:szCs w:val="22"/>
        </w:rPr>
        <w:t>{ }</w:t>
      </w:r>
      <w:proofErr w:type="gramEnd"/>
      <w:r w:rsidRPr="004B3DF2">
        <w:rPr>
          <w:rFonts w:asciiTheme="minorHAnsi" w:hAnsiTheme="minorHAnsi"/>
          <w:color w:val="1F497D" w:themeColor="text2"/>
          <w:sz w:val="22"/>
          <w:szCs w:val="22"/>
        </w:rPr>
        <w:t xml:space="preserve"> </w:t>
      </w:r>
      <w:r w:rsidRPr="00B20E77">
        <w:rPr>
          <w:rFonts w:asciiTheme="minorHAnsi" w:hAnsiTheme="minorHAnsi"/>
          <w:i w:val="0"/>
          <w:color w:val="auto"/>
          <w:sz w:val="22"/>
          <w:szCs w:val="22"/>
        </w:rPr>
        <w:t>are instructional text that should be deleted prior to approval.</w:t>
      </w:r>
    </w:p>
    <w:p w:rsidR="00CE1062" w:rsidRPr="00B20E77" w:rsidRDefault="00CE1062" w:rsidP="00CE1062">
      <w:pPr>
        <w:pStyle w:val="CDMPInstruction"/>
        <w:numPr>
          <w:ilvl w:val="0"/>
          <w:numId w:val="4"/>
        </w:numPr>
        <w:spacing w:before="0" w:after="60"/>
        <w:ind w:left="360"/>
        <w:rPr>
          <w:rFonts w:asciiTheme="minorHAnsi" w:hAnsiTheme="minorHAnsi"/>
          <w:i w:val="0"/>
          <w:color w:val="auto"/>
          <w:sz w:val="22"/>
          <w:szCs w:val="22"/>
        </w:rPr>
      </w:pPr>
      <w:r w:rsidRPr="00B20E77">
        <w:rPr>
          <w:rFonts w:asciiTheme="minorHAnsi" w:hAnsiTheme="minorHAnsi"/>
          <w:i w:val="0"/>
          <w:color w:val="auto"/>
          <w:sz w:val="22"/>
          <w:szCs w:val="22"/>
        </w:rPr>
        <w:t>Items enclosed in single &lt;&gt; are placeholders.  Replace as clarified in the enclosed text.</w:t>
      </w:r>
    </w:p>
    <w:p w:rsidR="00CE1062" w:rsidRPr="00B20E77" w:rsidRDefault="00CE1062" w:rsidP="00CE1062">
      <w:pPr>
        <w:pStyle w:val="CDMPInstruction"/>
        <w:numPr>
          <w:ilvl w:val="0"/>
          <w:numId w:val="4"/>
        </w:numPr>
        <w:spacing w:before="0" w:after="60"/>
        <w:ind w:left="360"/>
        <w:rPr>
          <w:rFonts w:asciiTheme="minorHAnsi" w:hAnsiTheme="minorHAnsi"/>
          <w:i w:val="0"/>
          <w:color w:val="auto"/>
          <w:sz w:val="22"/>
          <w:szCs w:val="22"/>
        </w:rPr>
      </w:pPr>
      <w:r w:rsidRPr="00B20E77">
        <w:rPr>
          <w:rFonts w:asciiTheme="minorHAnsi" w:hAnsiTheme="minorHAnsi"/>
          <w:i w:val="0"/>
          <w:color w:val="auto"/>
          <w:sz w:val="22"/>
          <w:szCs w:val="22"/>
        </w:rPr>
        <w:t>References to “Sponsor” may refer to the funding sponsor or to the study PI, depending on the context of the sentence and on the decisions at the time of CDMP development.  Update the template at the time of implementation to refer to the appropriate party.</w:t>
      </w:r>
    </w:p>
    <w:p w:rsidR="00CE1062" w:rsidRPr="00B871A7" w:rsidRDefault="00CE1062" w:rsidP="00CE1062">
      <w:pPr>
        <w:pStyle w:val="CDMPInstruction"/>
        <w:numPr>
          <w:ilvl w:val="0"/>
          <w:numId w:val="4"/>
        </w:numPr>
        <w:spacing w:before="0" w:after="60"/>
        <w:ind w:left="360"/>
        <w:rPr>
          <w:rFonts w:asciiTheme="minorHAnsi" w:hAnsiTheme="minorHAnsi"/>
          <w:i w:val="0"/>
          <w:color w:val="auto"/>
          <w:sz w:val="22"/>
          <w:szCs w:val="22"/>
        </w:rPr>
      </w:pPr>
      <w:r>
        <w:rPr>
          <w:rFonts w:asciiTheme="minorHAnsi" w:hAnsiTheme="minorHAnsi"/>
          <w:i w:val="0"/>
          <w:color w:val="auto"/>
          <w:sz w:val="22"/>
          <w:szCs w:val="22"/>
        </w:rPr>
        <w:t xml:space="preserve">Please retain the CDMP Template identifier in the lower </w:t>
      </w:r>
      <w:proofErr w:type="gramStart"/>
      <w:r>
        <w:rPr>
          <w:rFonts w:asciiTheme="minorHAnsi" w:hAnsiTheme="minorHAnsi"/>
          <w:i w:val="0"/>
          <w:color w:val="auto"/>
          <w:sz w:val="22"/>
          <w:szCs w:val="22"/>
        </w:rPr>
        <w:t>left hand</w:t>
      </w:r>
      <w:proofErr w:type="gramEnd"/>
      <w:r>
        <w:rPr>
          <w:rFonts w:asciiTheme="minorHAnsi" w:hAnsiTheme="minorHAnsi"/>
          <w:i w:val="0"/>
          <w:color w:val="auto"/>
          <w:sz w:val="22"/>
          <w:szCs w:val="22"/>
        </w:rPr>
        <w:t xml:space="preserve"> section of the footer.</w:t>
      </w:r>
    </w:p>
    <w:p w:rsidR="00CE1062" w:rsidRPr="004B3DF2" w:rsidRDefault="00CE1062" w:rsidP="00CE1062">
      <w:pPr>
        <w:pStyle w:val="CDMPInstruction"/>
        <w:numPr>
          <w:ilvl w:val="0"/>
          <w:numId w:val="4"/>
        </w:numPr>
        <w:tabs>
          <w:tab w:val="left" w:pos="2083"/>
        </w:tabs>
        <w:spacing w:before="0" w:after="60"/>
        <w:ind w:left="360"/>
        <w:rPr>
          <w:rFonts w:asciiTheme="minorHAnsi" w:hAnsiTheme="minorHAnsi"/>
          <w:i w:val="0"/>
          <w:color w:val="auto"/>
          <w:sz w:val="22"/>
          <w:szCs w:val="22"/>
        </w:rPr>
      </w:pPr>
      <w:r>
        <w:rPr>
          <w:rFonts w:asciiTheme="minorHAnsi" w:hAnsiTheme="minorHAnsi"/>
          <w:i w:val="0"/>
          <w:color w:val="auto"/>
          <w:sz w:val="22"/>
          <w:szCs w:val="22"/>
        </w:rPr>
        <w:t>Remove this Tool Summary Sheet prior to use of this template.</w:t>
      </w:r>
    </w:p>
    <w:p w:rsidR="00CE1062" w:rsidRDefault="00CE1062" w:rsidP="00B20E77">
      <w:pPr>
        <w:spacing w:after="200" w:line="276" w:lineRule="auto"/>
        <w:rPr>
          <w:rFonts w:ascii="Calibri" w:eastAsia="Calibri" w:hAnsi="Calibri"/>
          <w:b/>
          <w:sz w:val="22"/>
          <w:szCs w:val="22"/>
          <w:u w:val="single"/>
        </w:rPr>
        <w:sectPr w:rsidR="00CE1062" w:rsidSect="00CE1062">
          <w:type w:val="continuous"/>
          <w:pgSz w:w="12240" w:h="15840"/>
          <w:pgMar w:top="1296" w:right="1296" w:bottom="1008" w:left="1800" w:header="720" w:footer="720" w:gutter="0"/>
          <w:pgNumType w:start="1"/>
          <w:cols w:num="2" w:space="432" w:equalWidth="0">
            <w:col w:w="1872" w:space="432"/>
            <w:col w:w="6840"/>
          </w:cols>
          <w:titlePg/>
          <w:docGrid w:linePitch="245"/>
        </w:sectPr>
      </w:pPr>
    </w:p>
    <w:p w:rsidR="00595938" w:rsidRDefault="00595938" w:rsidP="0089722B">
      <w:pPr>
        <w:spacing w:before="240" w:after="200" w:line="276" w:lineRule="auto"/>
        <w:rPr>
          <w:rFonts w:ascii="Calibri" w:eastAsia="Calibri" w:hAnsi="Calibri"/>
          <w:b/>
          <w:sz w:val="22"/>
          <w:szCs w:val="22"/>
          <w:u w:val="single"/>
        </w:rPr>
      </w:pPr>
      <w:r w:rsidRPr="00B20E77">
        <w:rPr>
          <w:rFonts w:ascii="Calibri" w:eastAsia="Calibri" w:hAnsi="Calibri"/>
          <w:b/>
          <w:sz w:val="22"/>
          <w:szCs w:val="22"/>
          <w:u w:val="single"/>
        </w:rPr>
        <w:t>Tool Revision History:</w:t>
      </w:r>
    </w:p>
    <w:p w:rsidR="00CE1062" w:rsidRPr="00B20E77" w:rsidRDefault="00CE1062" w:rsidP="006A0E6C">
      <w:pPr>
        <w:pBdr>
          <w:top w:val="single" w:sz="4" w:space="1" w:color="auto"/>
          <w:left w:val="single" w:sz="4" w:space="4" w:color="auto"/>
          <w:right w:val="single" w:sz="4" w:space="4" w:color="auto"/>
        </w:pBdr>
        <w:spacing w:after="120" w:line="276" w:lineRule="auto"/>
        <w:ind w:left="90" w:right="6894"/>
        <w:jc w:val="center"/>
        <w:rPr>
          <w:rFonts w:ascii="Calibri" w:eastAsia="Calibri" w:hAnsi="Calibri"/>
          <w:b/>
          <w:sz w:val="22"/>
          <w:szCs w:val="22"/>
          <w:u w:val="single"/>
        </w:rPr>
      </w:pPr>
      <w:r w:rsidRPr="00B20E77">
        <w:rPr>
          <w:rFonts w:ascii="Calibri" w:eastAsia="Calibri" w:hAnsi="Calibri"/>
          <w:b/>
          <w:sz w:val="22"/>
          <w:szCs w:val="22"/>
        </w:rPr>
        <w:t>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257"/>
        <w:gridCol w:w="6784"/>
      </w:tblGrid>
      <w:tr w:rsidR="00595938" w:rsidRPr="004F6384" w:rsidTr="003D477E">
        <w:tc>
          <w:tcPr>
            <w:tcW w:w="1098" w:type="dxa"/>
            <w:shd w:val="clear" w:color="auto" w:fill="auto"/>
          </w:tcPr>
          <w:p w:rsidR="00595938" w:rsidRPr="00B20E77" w:rsidRDefault="00595938" w:rsidP="00B20E77">
            <w:pPr>
              <w:spacing w:after="200" w:line="276" w:lineRule="auto"/>
              <w:rPr>
                <w:rFonts w:ascii="Calibri" w:eastAsia="Calibri" w:hAnsi="Calibri"/>
                <w:b/>
                <w:sz w:val="22"/>
                <w:szCs w:val="22"/>
              </w:rPr>
            </w:pPr>
            <w:r w:rsidRPr="00B20E77">
              <w:rPr>
                <w:rFonts w:ascii="Calibri" w:eastAsia="Calibri" w:hAnsi="Calibri"/>
                <w:b/>
                <w:sz w:val="22"/>
                <w:szCs w:val="22"/>
              </w:rPr>
              <w:t>Number</w:t>
            </w:r>
          </w:p>
        </w:tc>
        <w:tc>
          <w:tcPr>
            <w:tcW w:w="1260" w:type="dxa"/>
            <w:shd w:val="clear" w:color="auto" w:fill="auto"/>
          </w:tcPr>
          <w:p w:rsidR="00595938" w:rsidRPr="00B20E77" w:rsidRDefault="00595938" w:rsidP="00B20E77">
            <w:pPr>
              <w:spacing w:after="200" w:line="276" w:lineRule="auto"/>
              <w:rPr>
                <w:rFonts w:ascii="Calibri" w:eastAsia="Calibri" w:hAnsi="Calibri"/>
                <w:b/>
                <w:sz w:val="22"/>
                <w:szCs w:val="22"/>
              </w:rPr>
            </w:pPr>
            <w:r w:rsidRPr="00B20E77">
              <w:rPr>
                <w:rFonts w:ascii="Calibri" w:eastAsia="Calibri" w:hAnsi="Calibri"/>
                <w:b/>
                <w:sz w:val="22"/>
                <w:szCs w:val="22"/>
              </w:rPr>
              <w:t>Date</w:t>
            </w:r>
          </w:p>
        </w:tc>
        <w:tc>
          <w:tcPr>
            <w:tcW w:w="7002" w:type="dxa"/>
            <w:shd w:val="clear" w:color="auto" w:fill="auto"/>
          </w:tcPr>
          <w:p w:rsidR="00595938" w:rsidRPr="00B20E77" w:rsidRDefault="00595938" w:rsidP="00B20E77">
            <w:pPr>
              <w:spacing w:after="200" w:line="276" w:lineRule="auto"/>
              <w:rPr>
                <w:rFonts w:ascii="Calibri" w:eastAsia="Calibri" w:hAnsi="Calibri"/>
                <w:b/>
                <w:sz w:val="22"/>
                <w:szCs w:val="22"/>
              </w:rPr>
            </w:pPr>
            <w:r w:rsidRPr="00B20E77">
              <w:rPr>
                <w:rFonts w:ascii="Calibri" w:eastAsia="Calibri" w:hAnsi="Calibri"/>
                <w:b/>
                <w:sz w:val="22"/>
                <w:szCs w:val="22"/>
              </w:rPr>
              <w:t>Summary of Revisions Made:</w:t>
            </w:r>
          </w:p>
        </w:tc>
      </w:tr>
      <w:tr w:rsidR="0005289B" w:rsidRPr="00B20E77" w:rsidTr="003D477E">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5289B" w:rsidRPr="00C41E59" w:rsidRDefault="00B57380" w:rsidP="0005289B">
            <w:pPr>
              <w:spacing w:after="200" w:line="276" w:lineRule="auto"/>
              <w:rPr>
                <w:rFonts w:ascii="Calibri" w:eastAsia="Calibri" w:hAnsi="Calibri"/>
                <w:sz w:val="22"/>
                <w:szCs w:val="22"/>
              </w:rPr>
            </w:pPr>
            <w:r w:rsidRPr="00C41E59">
              <w:rPr>
                <w:rFonts w:ascii="Calibri" w:eastAsia="Calibri" w:hAnsi="Calibri"/>
                <w:sz w:val="22"/>
                <w:szCs w:val="22"/>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5289B" w:rsidRPr="00C41E59" w:rsidRDefault="00B57380" w:rsidP="00B57380">
            <w:pPr>
              <w:spacing w:after="200" w:line="276" w:lineRule="auto"/>
              <w:rPr>
                <w:rFonts w:ascii="Calibri" w:eastAsia="Calibri" w:hAnsi="Calibri"/>
                <w:sz w:val="22"/>
                <w:szCs w:val="22"/>
              </w:rPr>
            </w:pPr>
            <w:r w:rsidRPr="00C41E59">
              <w:rPr>
                <w:rFonts w:ascii="Calibri" w:eastAsia="Calibri" w:hAnsi="Calibri"/>
                <w:sz w:val="22"/>
                <w:szCs w:val="22"/>
              </w:rPr>
              <w:t>12Jan2012</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05289B" w:rsidRPr="00C41E59" w:rsidRDefault="00C41E59" w:rsidP="0005289B">
            <w:pPr>
              <w:spacing w:after="200" w:line="276" w:lineRule="auto"/>
              <w:rPr>
                <w:rFonts w:ascii="Calibri" w:eastAsia="Calibri" w:hAnsi="Calibri"/>
                <w:sz w:val="22"/>
                <w:szCs w:val="22"/>
              </w:rPr>
            </w:pPr>
            <w:r w:rsidRPr="00C41E59">
              <w:rPr>
                <w:rFonts w:ascii="Calibri" w:eastAsia="Calibri" w:hAnsi="Calibri"/>
                <w:sz w:val="22"/>
                <w:szCs w:val="22"/>
              </w:rPr>
              <w:t>First a</w:t>
            </w:r>
            <w:r w:rsidR="00B57380" w:rsidRPr="00C41E59">
              <w:rPr>
                <w:rFonts w:ascii="Calibri" w:eastAsia="Calibri" w:hAnsi="Calibri"/>
                <w:sz w:val="22"/>
                <w:szCs w:val="22"/>
              </w:rPr>
              <w:t>pproved version</w:t>
            </w:r>
            <w:r w:rsidRPr="00C41E59">
              <w:rPr>
                <w:rFonts w:ascii="Calibri" w:eastAsia="Calibri" w:hAnsi="Calibri"/>
                <w:sz w:val="22"/>
                <w:szCs w:val="22"/>
              </w:rPr>
              <w:t>.</w:t>
            </w:r>
          </w:p>
        </w:tc>
      </w:tr>
      <w:tr w:rsidR="0080182E" w:rsidRPr="00B20E77" w:rsidTr="003D477E">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0182E" w:rsidRPr="00C41E59" w:rsidRDefault="0080182E" w:rsidP="0005289B">
            <w:pPr>
              <w:spacing w:after="200" w:line="276" w:lineRule="auto"/>
              <w:rPr>
                <w:rFonts w:ascii="Calibri" w:eastAsia="Calibri" w:hAnsi="Calibri"/>
                <w:sz w:val="22"/>
                <w:szCs w:val="22"/>
              </w:rPr>
            </w:pPr>
            <w:r w:rsidRPr="00C41E59">
              <w:rPr>
                <w:rFonts w:ascii="Calibri" w:eastAsia="Calibri" w:hAnsi="Calibri"/>
                <w:sz w:val="22"/>
                <w:szCs w:val="22"/>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182E" w:rsidRPr="00C41E59" w:rsidRDefault="0080182E" w:rsidP="00B57380">
            <w:pPr>
              <w:spacing w:after="200" w:line="276" w:lineRule="auto"/>
              <w:rPr>
                <w:rFonts w:ascii="Calibri" w:eastAsia="Calibri" w:hAnsi="Calibri"/>
                <w:sz w:val="22"/>
                <w:szCs w:val="22"/>
              </w:rPr>
            </w:pPr>
            <w:r w:rsidRPr="00C41E59">
              <w:rPr>
                <w:rFonts w:ascii="Calibri" w:eastAsia="Calibri" w:hAnsi="Calibri"/>
                <w:sz w:val="22"/>
                <w:szCs w:val="22"/>
              </w:rPr>
              <w:t>06Jan2017</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80182E" w:rsidRPr="00C41E59" w:rsidRDefault="008B1C64" w:rsidP="008B1C64">
            <w:pPr>
              <w:spacing w:after="200" w:line="276" w:lineRule="auto"/>
              <w:rPr>
                <w:rFonts w:ascii="Calibri" w:eastAsia="Calibri" w:hAnsi="Calibri"/>
                <w:sz w:val="22"/>
                <w:szCs w:val="22"/>
              </w:rPr>
            </w:pPr>
            <w:r>
              <w:rPr>
                <w:rFonts w:ascii="Calibri" w:eastAsia="Calibri" w:hAnsi="Calibri"/>
                <w:sz w:val="22"/>
                <w:szCs w:val="22"/>
              </w:rPr>
              <w:t>Revised Approval Signatures page</w:t>
            </w:r>
            <w:r w:rsidR="001729AE">
              <w:rPr>
                <w:rFonts w:ascii="Calibri" w:eastAsia="Calibri" w:hAnsi="Calibri"/>
                <w:sz w:val="22"/>
                <w:szCs w:val="22"/>
              </w:rPr>
              <w:t xml:space="preserve"> to reflect PI as primary signatory</w:t>
            </w:r>
            <w:r>
              <w:rPr>
                <w:rFonts w:ascii="Calibri" w:eastAsia="Calibri" w:hAnsi="Calibri"/>
                <w:sz w:val="22"/>
                <w:szCs w:val="22"/>
              </w:rPr>
              <w:t>.</w:t>
            </w:r>
          </w:p>
        </w:tc>
      </w:tr>
    </w:tbl>
    <w:p w:rsidR="00595938" w:rsidRPr="00595938" w:rsidRDefault="00595938" w:rsidP="000D5181">
      <w:pPr>
        <w:pStyle w:val="CDMPInstruction"/>
        <w:rPr>
          <w:i w:val="0"/>
        </w:rPr>
        <w:sectPr w:rsidR="00595938" w:rsidRPr="00595938" w:rsidSect="00CE1062">
          <w:type w:val="continuous"/>
          <w:pgSz w:w="12240" w:h="15840"/>
          <w:pgMar w:top="1296" w:right="1296" w:bottom="1008" w:left="1800" w:header="720" w:footer="720" w:gutter="0"/>
          <w:pgNumType w:start="1"/>
          <w:cols w:space="720"/>
          <w:titlePg/>
          <w:docGrid w:linePitch="245"/>
        </w:sectPr>
      </w:pPr>
    </w:p>
    <w:p w:rsidR="000D5181" w:rsidRPr="000D5181" w:rsidRDefault="000D5181" w:rsidP="0089722B">
      <w:pPr>
        <w:spacing w:after="240"/>
        <w:jc w:val="center"/>
        <w:rPr>
          <w:sz w:val="44"/>
          <w:szCs w:val="44"/>
        </w:rPr>
      </w:pPr>
      <w:r w:rsidRPr="000D5181">
        <w:rPr>
          <w:sz w:val="44"/>
          <w:szCs w:val="44"/>
        </w:rPr>
        <w:lastRenderedPageBreak/>
        <w:t>Clinical Data Management Pla</w:t>
      </w:r>
      <w:r>
        <w:rPr>
          <w:sz w:val="44"/>
          <w:szCs w:val="44"/>
        </w:rPr>
        <w:t>n</w:t>
      </w:r>
      <w:r w:rsidR="00CE1FB2">
        <w:rPr>
          <w:sz w:val="44"/>
          <w:szCs w:val="44"/>
        </w:rPr>
        <w:t xml:space="preserve"> </w:t>
      </w:r>
    </w:p>
    <w:p w:rsidR="000D5181" w:rsidRPr="000D5181" w:rsidRDefault="000D5181" w:rsidP="0089722B">
      <w:pPr>
        <w:pStyle w:val="BodyTextIndent"/>
        <w:tabs>
          <w:tab w:val="left" w:pos="8640"/>
        </w:tabs>
        <w:spacing w:after="240"/>
        <w:ind w:left="0"/>
        <w:rPr>
          <w:sz w:val="32"/>
          <w:szCs w:val="32"/>
        </w:rPr>
      </w:pPr>
      <w:r w:rsidRPr="000D5181">
        <w:rPr>
          <w:sz w:val="32"/>
          <w:szCs w:val="32"/>
        </w:rPr>
        <w:t>Protocol Title: &lt;Protocol Title&gt;</w:t>
      </w:r>
    </w:p>
    <w:p w:rsidR="000D5181" w:rsidRPr="005147A1" w:rsidRDefault="000D5181" w:rsidP="0089722B">
      <w:pPr>
        <w:pStyle w:val="BodyTextIndent"/>
        <w:tabs>
          <w:tab w:val="left" w:pos="8640"/>
        </w:tabs>
        <w:spacing w:after="240"/>
        <w:ind w:left="0"/>
        <w:rPr>
          <w:szCs w:val="28"/>
        </w:rPr>
      </w:pPr>
      <w:r w:rsidRPr="005147A1">
        <w:rPr>
          <w:szCs w:val="28"/>
        </w:rPr>
        <w:t>Protocol Number</w:t>
      </w:r>
      <w:r>
        <w:rPr>
          <w:szCs w:val="28"/>
        </w:rPr>
        <w:t>: &lt;#</w:t>
      </w:r>
      <w:r w:rsidRPr="005147A1">
        <w:rPr>
          <w:szCs w:val="28"/>
        </w:rPr>
        <w:t>&gt;</w:t>
      </w:r>
    </w:p>
    <w:tbl>
      <w:tblPr>
        <w:tblW w:w="0" w:type="auto"/>
        <w:jc w:val="center"/>
        <w:tblLayout w:type="fixed"/>
        <w:tblCellMar>
          <w:top w:w="144" w:type="dxa"/>
          <w:left w:w="96" w:type="dxa"/>
          <w:bottom w:w="144" w:type="dxa"/>
          <w:right w:w="96" w:type="dxa"/>
        </w:tblCellMar>
        <w:tblLook w:val="0000" w:firstRow="0" w:lastRow="0" w:firstColumn="0" w:lastColumn="0" w:noHBand="0" w:noVBand="0"/>
      </w:tblPr>
      <w:tblGrid>
        <w:gridCol w:w="2610"/>
        <w:gridCol w:w="2655"/>
        <w:gridCol w:w="2655"/>
      </w:tblGrid>
      <w:tr w:rsidR="00811842" w:rsidTr="003D477E">
        <w:trPr>
          <w:trHeight w:val="402"/>
          <w:jc w:val="center"/>
        </w:trPr>
        <w:tc>
          <w:tcPr>
            <w:tcW w:w="2610" w:type="dxa"/>
            <w:tcBorders>
              <w:top w:val="single" w:sz="6" w:space="0" w:color="auto"/>
              <w:left w:val="single" w:sz="6" w:space="0" w:color="auto"/>
            </w:tcBorders>
            <w:shd w:val="clear" w:color="auto" w:fill="auto"/>
            <w:vAlign w:val="center"/>
          </w:tcPr>
          <w:p w:rsidR="00811842" w:rsidRPr="001B46D4" w:rsidRDefault="00811842" w:rsidP="001B46D4">
            <w:pPr>
              <w:jc w:val="right"/>
              <w:rPr>
                <w:b/>
              </w:rPr>
            </w:pPr>
            <w:r w:rsidRPr="001B46D4">
              <w:rPr>
                <w:b/>
              </w:rPr>
              <w:t xml:space="preserve">Version Number and Date: </w:t>
            </w:r>
          </w:p>
        </w:tc>
        <w:tc>
          <w:tcPr>
            <w:tcW w:w="5310" w:type="dxa"/>
            <w:gridSpan w:val="2"/>
            <w:tcBorders>
              <w:top w:val="single" w:sz="6" w:space="0" w:color="auto"/>
              <w:left w:val="single" w:sz="6" w:space="0" w:color="auto"/>
              <w:right w:val="single" w:sz="6" w:space="0" w:color="auto"/>
            </w:tcBorders>
            <w:shd w:val="clear" w:color="auto" w:fill="auto"/>
            <w:vAlign w:val="center"/>
          </w:tcPr>
          <w:p w:rsidR="00811842" w:rsidRDefault="007214B7" w:rsidP="008D776F">
            <w:r>
              <w:t>Version</w:t>
            </w:r>
            <w:r w:rsidRPr="008D776F">
              <w:t xml:space="preserve"> </w:t>
            </w:r>
            <w:r w:rsidR="008D776F" w:rsidRPr="008D776F">
              <w:t>&lt;</w:t>
            </w:r>
            <w:proofErr w:type="spellStart"/>
            <w:r w:rsidR="008D776F" w:rsidRPr="008D776F">
              <w:t>x.x</w:t>
            </w:r>
            <w:proofErr w:type="spellEnd"/>
            <w:r w:rsidR="008D776F" w:rsidRPr="008D776F">
              <w:t>&gt;</w:t>
            </w:r>
            <w:r w:rsidR="0017361C">
              <w:rPr>
                <w:color w:val="548DD4"/>
              </w:rPr>
              <w:t xml:space="preserve">, </w:t>
            </w:r>
            <w:r w:rsidR="002B02B9" w:rsidRPr="002B02B9">
              <w:t>&lt;</w:t>
            </w:r>
            <w:r w:rsidR="00811842" w:rsidRPr="002B02B9">
              <w:t>DDMMMYYYY</w:t>
            </w:r>
            <w:r w:rsidR="002B02B9" w:rsidRPr="002B02B9">
              <w:t>&gt;</w:t>
            </w:r>
          </w:p>
        </w:tc>
      </w:tr>
      <w:tr w:rsidR="00811842" w:rsidTr="003D477E">
        <w:trPr>
          <w:trHeight w:val="402"/>
          <w:jc w:val="center"/>
        </w:trPr>
        <w:tc>
          <w:tcPr>
            <w:tcW w:w="2610" w:type="dxa"/>
            <w:tcBorders>
              <w:top w:val="single" w:sz="6" w:space="0" w:color="auto"/>
              <w:left w:val="single" w:sz="6" w:space="0" w:color="auto"/>
            </w:tcBorders>
            <w:shd w:val="clear" w:color="auto" w:fill="auto"/>
            <w:vAlign w:val="center"/>
          </w:tcPr>
          <w:p w:rsidR="00811842" w:rsidRPr="001B46D4" w:rsidRDefault="0046518B" w:rsidP="001B46D4">
            <w:pPr>
              <w:jc w:val="right"/>
              <w:rPr>
                <w:b/>
              </w:rPr>
            </w:pPr>
            <w:r>
              <w:rPr>
                <w:b/>
              </w:rPr>
              <w:t xml:space="preserve">Funding </w:t>
            </w:r>
            <w:r w:rsidR="00811842" w:rsidRPr="001B46D4">
              <w:rPr>
                <w:b/>
              </w:rPr>
              <w:t>Sponsor:</w:t>
            </w:r>
          </w:p>
        </w:tc>
        <w:tc>
          <w:tcPr>
            <w:tcW w:w="5310" w:type="dxa"/>
            <w:gridSpan w:val="2"/>
            <w:tcBorders>
              <w:top w:val="single" w:sz="6" w:space="0" w:color="auto"/>
              <w:left w:val="single" w:sz="6" w:space="0" w:color="auto"/>
              <w:right w:val="single" w:sz="6" w:space="0" w:color="auto"/>
            </w:tcBorders>
            <w:shd w:val="clear" w:color="auto" w:fill="auto"/>
            <w:vAlign w:val="center"/>
          </w:tcPr>
          <w:p w:rsidR="00811842" w:rsidRPr="007214B7" w:rsidRDefault="007214B7" w:rsidP="000D5181">
            <w:pPr>
              <w:pStyle w:val="CDMPInstruction"/>
              <w:rPr>
                <w:i w:val="0"/>
                <w:color w:val="000000" w:themeColor="text1"/>
                <w:sz w:val="20"/>
              </w:rPr>
            </w:pPr>
            <w:r w:rsidRPr="007214B7">
              <w:rPr>
                <w:i w:val="0"/>
                <w:color w:val="000000" w:themeColor="text1"/>
                <w:sz w:val="20"/>
              </w:rPr>
              <w:t>National Institute of Dental and Craniofacial Research</w:t>
            </w:r>
          </w:p>
        </w:tc>
      </w:tr>
      <w:tr w:rsidR="000D5181" w:rsidTr="003D477E">
        <w:trPr>
          <w:trHeight w:val="402"/>
          <w:jc w:val="center"/>
        </w:trPr>
        <w:tc>
          <w:tcPr>
            <w:tcW w:w="2610" w:type="dxa"/>
            <w:tcBorders>
              <w:top w:val="single" w:sz="6" w:space="0" w:color="auto"/>
              <w:left w:val="single" w:sz="6" w:space="0" w:color="auto"/>
            </w:tcBorders>
            <w:shd w:val="clear" w:color="auto" w:fill="auto"/>
            <w:vAlign w:val="center"/>
          </w:tcPr>
          <w:p w:rsidR="000D5181" w:rsidRPr="001B46D4" w:rsidRDefault="000D5181" w:rsidP="001B46D4">
            <w:pPr>
              <w:jc w:val="right"/>
              <w:rPr>
                <w:b/>
              </w:rPr>
            </w:pPr>
            <w:r w:rsidRPr="001B46D4">
              <w:rPr>
                <w:b/>
              </w:rPr>
              <w:t>Study Principal Investigator:</w:t>
            </w:r>
          </w:p>
        </w:tc>
        <w:tc>
          <w:tcPr>
            <w:tcW w:w="5310" w:type="dxa"/>
            <w:gridSpan w:val="2"/>
            <w:tcBorders>
              <w:top w:val="single" w:sz="6" w:space="0" w:color="auto"/>
              <w:left w:val="single" w:sz="6" w:space="0" w:color="auto"/>
              <w:right w:val="single" w:sz="6" w:space="0" w:color="auto"/>
            </w:tcBorders>
            <w:shd w:val="clear" w:color="auto" w:fill="auto"/>
            <w:vAlign w:val="center"/>
          </w:tcPr>
          <w:p w:rsidR="000D5181" w:rsidRPr="00F27992" w:rsidRDefault="008B192C" w:rsidP="000D5181">
            <w:pPr>
              <w:pStyle w:val="CDMPInstruction"/>
            </w:pPr>
            <w:r w:rsidRPr="008B192C">
              <w:rPr>
                <w:i w:val="0"/>
                <w:color w:val="000000" w:themeColor="text1"/>
                <w:sz w:val="20"/>
              </w:rPr>
              <w:t>&lt;PI Name and credentials&gt;</w:t>
            </w:r>
          </w:p>
        </w:tc>
      </w:tr>
      <w:tr w:rsidR="00811842" w:rsidTr="003D477E">
        <w:trPr>
          <w:trHeight w:val="584"/>
          <w:jc w:val="center"/>
        </w:trPr>
        <w:tc>
          <w:tcPr>
            <w:tcW w:w="2610" w:type="dxa"/>
            <w:tcBorders>
              <w:top w:val="single" w:sz="4" w:space="0" w:color="auto"/>
              <w:left w:val="single" w:sz="4" w:space="0" w:color="auto"/>
              <w:bottom w:val="single" w:sz="4" w:space="0" w:color="auto"/>
            </w:tcBorders>
            <w:shd w:val="clear" w:color="auto" w:fill="auto"/>
            <w:vAlign w:val="center"/>
          </w:tcPr>
          <w:p w:rsidR="00811842" w:rsidRPr="001B46D4" w:rsidRDefault="00392F5F" w:rsidP="001B46D4">
            <w:pPr>
              <w:jc w:val="right"/>
              <w:rPr>
                <w:b/>
              </w:rPr>
            </w:pPr>
            <w:r>
              <w:rPr>
                <w:b/>
              </w:rPr>
              <w:t xml:space="preserve">Data Coordinating Center </w:t>
            </w:r>
            <w:r w:rsidR="00811842" w:rsidRPr="001B46D4">
              <w:rPr>
                <w:b/>
              </w:rPr>
              <w:t>Data Management Contact(s):</w:t>
            </w:r>
          </w:p>
        </w:tc>
        <w:tc>
          <w:tcPr>
            <w:tcW w:w="2655" w:type="dxa"/>
            <w:tcBorders>
              <w:top w:val="single" w:sz="4" w:space="0" w:color="auto"/>
              <w:left w:val="single" w:sz="4" w:space="0" w:color="auto"/>
              <w:bottom w:val="single" w:sz="4" w:space="0" w:color="auto"/>
            </w:tcBorders>
            <w:shd w:val="clear" w:color="auto" w:fill="auto"/>
            <w:vAlign w:val="center"/>
          </w:tcPr>
          <w:p w:rsidR="00811842" w:rsidRDefault="00811842"/>
        </w:tc>
        <w:tc>
          <w:tcPr>
            <w:tcW w:w="2655" w:type="dxa"/>
            <w:tcBorders>
              <w:top w:val="single" w:sz="4" w:space="0" w:color="auto"/>
              <w:left w:val="nil"/>
              <w:bottom w:val="single" w:sz="4" w:space="0" w:color="auto"/>
              <w:right w:val="single" w:sz="4" w:space="0" w:color="auto"/>
            </w:tcBorders>
            <w:shd w:val="clear" w:color="auto" w:fill="auto"/>
            <w:vAlign w:val="center"/>
          </w:tcPr>
          <w:p w:rsidR="00811842" w:rsidRDefault="00811842"/>
        </w:tc>
      </w:tr>
    </w:tbl>
    <w:p w:rsidR="00811842" w:rsidRDefault="00811842">
      <w:pPr>
        <w:jc w:val="center"/>
        <w:rPr>
          <w:b/>
          <w:bCs/>
          <w:sz w:val="24"/>
        </w:rPr>
      </w:pPr>
    </w:p>
    <w:p w:rsidR="001B46D4" w:rsidRDefault="001B46D4" w:rsidP="001B46D4">
      <w:pPr>
        <w:pStyle w:val="StyleBodyTextItalic"/>
        <w:rPr>
          <w:b/>
        </w:rPr>
      </w:pPr>
      <w:r w:rsidRPr="00CC6C32">
        <w:rPr>
          <w:b/>
        </w:rPr>
        <w:t>Summary of Changes:</w:t>
      </w:r>
    </w:p>
    <w:p w:rsidR="0089722B" w:rsidRPr="0089722B" w:rsidRDefault="0089722B" w:rsidP="006A0E6C">
      <w:pPr>
        <w:pStyle w:val="StyleBodyTextItalic"/>
        <w:pBdr>
          <w:top w:val="single" w:sz="4" w:space="1" w:color="auto"/>
          <w:left w:val="single" w:sz="4" w:space="4" w:color="auto"/>
          <w:right w:val="single" w:sz="4" w:space="4" w:color="auto"/>
        </w:pBdr>
        <w:ind w:left="90" w:right="6084"/>
        <w:jc w:val="center"/>
        <w:rPr>
          <w:b/>
          <w:sz w:val="18"/>
        </w:rPr>
      </w:pPr>
      <w:r w:rsidRPr="0089722B">
        <w:rPr>
          <w:b/>
          <w:sz w:val="18"/>
        </w:rPr>
        <w:t>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1580"/>
        <w:gridCol w:w="1515"/>
        <w:gridCol w:w="4430"/>
      </w:tblGrid>
      <w:tr w:rsidR="0089722B" w:rsidRPr="004F6384" w:rsidTr="0089722B">
        <w:trPr>
          <w:cantSplit/>
          <w:trHeight w:val="71"/>
          <w:tblHeader/>
        </w:trPr>
        <w:tc>
          <w:tcPr>
            <w:tcW w:w="1638" w:type="dxa"/>
            <w:shd w:val="clear" w:color="auto" w:fill="auto"/>
            <w:vAlign w:val="bottom"/>
          </w:tcPr>
          <w:p w:rsidR="0089722B" w:rsidRDefault="0089722B" w:rsidP="00AA2473">
            <w:pPr>
              <w:spacing w:before="120"/>
              <w:rPr>
                <w:b/>
              </w:rPr>
            </w:pPr>
            <w:r>
              <w:rPr>
                <w:b/>
              </w:rPr>
              <w:t>Number</w:t>
            </w:r>
          </w:p>
        </w:tc>
        <w:tc>
          <w:tcPr>
            <w:tcW w:w="1620" w:type="dxa"/>
            <w:shd w:val="clear" w:color="auto" w:fill="auto"/>
            <w:vAlign w:val="bottom"/>
          </w:tcPr>
          <w:p w:rsidR="0089722B" w:rsidRDefault="0089722B" w:rsidP="00AA2473">
            <w:pPr>
              <w:spacing w:before="120"/>
              <w:rPr>
                <w:b/>
              </w:rPr>
            </w:pPr>
            <w:r>
              <w:rPr>
                <w:b/>
              </w:rPr>
              <w:t>Date</w:t>
            </w:r>
          </w:p>
        </w:tc>
        <w:tc>
          <w:tcPr>
            <w:tcW w:w="1533" w:type="dxa"/>
            <w:shd w:val="clear" w:color="auto" w:fill="auto"/>
            <w:vAlign w:val="bottom"/>
          </w:tcPr>
          <w:p w:rsidR="0089722B" w:rsidRPr="004F6384" w:rsidRDefault="0089722B" w:rsidP="00AA2473">
            <w:pPr>
              <w:spacing w:before="120"/>
              <w:rPr>
                <w:b/>
              </w:rPr>
            </w:pPr>
            <w:r>
              <w:rPr>
                <w:b/>
              </w:rPr>
              <w:t>Affected Section(s)</w:t>
            </w:r>
          </w:p>
        </w:tc>
        <w:tc>
          <w:tcPr>
            <w:tcW w:w="4569" w:type="dxa"/>
            <w:shd w:val="clear" w:color="auto" w:fill="auto"/>
            <w:vAlign w:val="bottom"/>
          </w:tcPr>
          <w:p w:rsidR="0089722B" w:rsidRDefault="0089722B" w:rsidP="00AA2473">
            <w:pPr>
              <w:spacing w:before="120"/>
              <w:rPr>
                <w:b/>
              </w:rPr>
            </w:pPr>
            <w:r>
              <w:rPr>
                <w:b/>
              </w:rPr>
              <w:t>Summary of Revisions Made:</w:t>
            </w:r>
          </w:p>
        </w:tc>
      </w:tr>
      <w:tr w:rsidR="001B46D4" w:rsidRPr="004F6384" w:rsidTr="0089722B">
        <w:trPr>
          <w:cantSplit/>
        </w:trPr>
        <w:tc>
          <w:tcPr>
            <w:tcW w:w="1638" w:type="dxa"/>
            <w:shd w:val="clear" w:color="auto" w:fill="auto"/>
          </w:tcPr>
          <w:p w:rsidR="001B46D4" w:rsidRPr="004F6384" w:rsidRDefault="0089722B" w:rsidP="001B46D4">
            <w:pPr>
              <w:spacing w:before="120" w:after="120"/>
              <w:rPr>
                <w:b/>
              </w:rPr>
            </w:pPr>
            <w:r>
              <w:rPr>
                <w:b/>
              </w:rPr>
              <w:t xml:space="preserve"> </w:t>
            </w:r>
          </w:p>
        </w:tc>
        <w:tc>
          <w:tcPr>
            <w:tcW w:w="1620" w:type="dxa"/>
            <w:shd w:val="clear" w:color="auto" w:fill="auto"/>
          </w:tcPr>
          <w:p w:rsidR="001B46D4" w:rsidRPr="004F6384" w:rsidRDefault="0089722B" w:rsidP="001B46D4">
            <w:pPr>
              <w:spacing w:before="120" w:after="120"/>
              <w:rPr>
                <w:b/>
              </w:rPr>
            </w:pPr>
            <w:r>
              <w:rPr>
                <w:b/>
              </w:rPr>
              <w:t xml:space="preserve"> </w:t>
            </w:r>
          </w:p>
        </w:tc>
        <w:tc>
          <w:tcPr>
            <w:tcW w:w="1533" w:type="dxa"/>
            <w:shd w:val="clear" w:color="auto" w:fill="auto"/>
          </w:tcPr>
          <w:p w:rsidR="001B46D4" w:rsidRPr="004F6384" w:rsidRDefault="0089722B" w:rsidP="001B46D4">
            <w:pPr>
              <w:spacing w:before="120" w:after="120"/>
              <w:rPr>
                <w:b/>
              </w:rPr>
            </w:pPr>
            <w:r>
              <w:rPr>
                <w:b/>
              </w:rPr>
              <w:t xml:space="preserve"> </w:t>
            </w:r>
          </w:p>
        </w:tc>
        <w:tc>
          <w:tcPr>
            <w:tcW w:w="4569" w:type="dxa"/>
            <w:shd w:val="clear" w:color="auto" w:fill="auto"/>
          </w:tcPr>
          <w:p w:rsidR="001B46D4" w:rsidRDefault="0089722B" w:rsidP="001B46D4">
            <w:pPr>
              <w:spacing w:before="120" w:after="120"/>
              <w:rPr>
                <w:b/>
              </w:rPr>
            </w:pPr>
            <w:r>
              <w:rPr>
                <w:b/>
              </w:rPr>
              <w:t xml:space="preserve"> </w:t>
            </w:r>
          </w:p>
        </w:tc>
      </w:tr>
      <w:tr w:rsidR="001B46D4" w:rsidRPr="004F6384" w:rsidTr="0089722B">
        <w:trPr>
          <w:cantSplit/>
        </w:trPr>
        <w:tc>
          <w:tcPr>
            <w:tcW w:w="1638" w:type="dxa"/>
            <w:shd w:val="clear" w:color="auto" w:fill="auto"/>
          </w:tcPr>
          <w:p w:rsidR="001B46D4" w:rsidRPr="004F6384" w:rsidRDefault="0089722B" w:rsidP="001B46D4">
            <w:pPr>
              <w:spacing w:before="120" w:after="120"/>
              <w:rPr>
                <w:b/>
              </w:rPr>
            </w:pPr>
            <w:r>
              <w:rPr>
                <w:b/>
              </w:rPr>
              <w:t xml:space="preserve"> </w:t>
            </w:r>
          </w:p>
        </w:tc>
        <w:tc>
          <w:tcPr>
            <w:tcW w:w="1620" w:type="dxa"/>
            <w:shd w:val="clear" w:color="auto" w:fill="auto"/>
          </w:tcPr>
          <w:p w:rsidR="001B46D4" w:rsidRPr="004F6384" w:rsidRDefault="0089722B" w:rsidP="001B46D4">
            <w:pPr>
              <w:spacing w:before="120" w:after="120"/>
              <w:rPr>
                <w:b/>
              </w:rPr>
            </w:pPr>
            <w:r>
              <w:rPr>
                <w:b/>
              </w:rPr>
              <w:t xml:space="preserve"> </w:t>
            </w:r>
          </w:p>
        </w:tc>
        <w:tc>
          <w:tcPr>
            <w:tcW w:w="1533" w:type="dxa"/>
            <w:shd w:val="clear" w:color="auto" w:fill="auto"/>
          </w:tcPr>
          <w:p w:rsidR="001B46D4" w:rsidRPr="004F6384" w:rsidRDefault="0089722B" w:rsidP="001B46D4">
            <w:pPr>
              <w:spacing w:before="120" w:after="120"/>
              <w:rPr>
                <w:b/>
              </w:rPr>
            </w:pPr>
            <w:r>
              <w:rPr>
                <w:b/>
              </w:rPr>
              <w:t xml:space="preserve"> </w:t>
            </w:r>
          </w:p>
        </w:tc>
        <w:tc>
          <w:tcPr>
            <w:tcW w:w="4569" w:type="dxa"/>
            <w:shd w:val="clear" w:color="auto" w:fill="auto"/>
          </w:tcPr>
          <w:p w:rsidR="001B46D4" w:rsidRDefault="0089722B" w:rsidP="001B46D4">
            <w:pPr>
              <w:spacing w:before="120" w:after="120"/>
              <w:rPr>
                <w:b/>
              </w:rPr>
            </w:pPr>
            <w:r>
              <w:rPr>
                <w:b/>
              </w:rPr>
              <w:t xml:space="preserve"> </w:t>
            </w:r>
          </w:p>
        </w:tc>
      </w:tr>
      <w:tr w:rsidR="001B46D4" w:rsidRPr="004F6384" w:rsidTr="0089722B">
        <w:trPr>
          <w:cantSplit/>
        </w:trPr>
        <w:tc>
          <w:tcPr>
            <w:tcW w:w="1638" w:type="dxa"/>
            <w:shd w:val="clear" w:color="auto" w:fill="auto"/>
          </w:tcPr>
          <w:p w:rsidR="001B46D4" w:rsidRPr="004F6384" w:rsidRDefault="0089722B" w:rsidP="001B46D4">
            <w:pPr>
              <w:spacing w:before="120" w:after="120"/>
              <w:rPr>
                <w:b/>
              </w:rPr>
            </w:pPr>
            <w:r>
              <w:rPr>
                <w:b/>
              </w:rPr>
              <w:t xml:space="preserve"> </w:t>
            </w:r>
          </w:p>
        </w:tc>
        <w:tc>
          <w:tcPr>
            <w:tcW w:w="1620" w:type="dxa"/>
            <w:shd w:val="clear" w:color="auto" w:fill="auto"/>
          </w:tcPr>
          <w:p w:rsidR="001B46D4" w:rsidRPr="004F6384" w:rsidRDefault="0089722B" w:rsidP="001B46D4">
            <w:pPr>
              <w:spacing w:before="120" w:after="120"/>
              <w:rPr>
                <w:b/>
              </w:rPr>
            </w:pPr>
            <w:r>
              <w:rPr>
                <w:b/>
              </w:rPr>
              <w:t xml:space="preserve"> </w:t>
            </w:r>
          </w:p>
        </w:tc>
        <w:tc>
          <w:tcPr>
            <w:tcW w:w="1533" w:type="dxa"/>
            <w:shd w:val="clear" w:color="auto" w:fill="auto"/>
          </w:tcPr>
          <w:p w:rsidR="001B46D4" w:rsidRPr="004F6384" w:rsidRDefault="0089722B" w:rsidP="001B46D4">
            <w:pPr>
              <w:spacing w:before="120" w:after="120"/>
              <w:rPr>
                <w:b/>
              </w:rPr>
            </w:pPr>
            <w:r>
              <w:rPr>
                <w:b/>
              </w:rPr>
              <w:t xml:space="preserve"> </w:t>
            </w:r>
          </w:p>
        </w:tc>
        <w:tc>
          <w:tcPr>
            <w:tcW w:w="4569" w:type="dxa"/>
            <w:shd w:val="clear" w:color="auto" w:fill="auto"/>
          </w:tcPr>
          <w:p w:rsidR="001B46D4" w:rsidRDefault="0089722B" w:rsidP="001B46D4">
            <w:pPr>
              <w:spacing w:before="120" w:after="120"/>
              <w:rPr>
                <w:b/>
              </w:rPr>
            </w:pPr>
            <w:r>
              <w:rPr>
                <w:b/>
              </w:rPr>
              <w:t xml:space="preserve"> </w:t>
            </w:r>
          </w:p>
        </w:tc>
      </w:tr>
    </w:tbl>
    <w:p w:rsidR="000D5181" w:rsidRPr="000D5181" w:rsidRDefault="000D5181" w:rsidP="0089722B">
      <w:pPr>
        <w:pageBreakBefore/>
        <w:spacing w:after="480"/>
        <w:jc w:val="center"/>
        <w:rPr>
          <w:sz w:val="44"/>
          <w:szCs w:val="44"/>
        </w:rPr>
      </w:pPr>
      <w:r w:rsidRPr="000D5181">
        <w:rPr>
          <w:sz w:val="44"/>
          <w:szCs w:val="44"/>
        </w:rPr>
        <w:lastRenderedPageBreak/>
        <w:t>Clinical Data Management Pla</w:t>
      </w:r>
      <w:r>
        <w:rPr>
          <w:sz w:val="44"/>
          <w:szCs w:val="44"/>
        </w:rPr>
        <w:t>n</w:t>
      </w:r>
    </w:p>
    <w:p w:rsidR="000D5181" w:rsidRPr="000D5181" w:rsidRDefault="000D5181" w:rsidP="0089722B">
      <w:pPr>
        <w:pStyle w:val="BodyTextIndent"/>
        <w:tabs>
          <w:tab w:val="left" w:pos="8640"/>
        </w:tabs>
        <w:spacing w:after="480"/>
        <w:ind w:left="0"/>
        <w:rPr>
          <w:sz w:val="32"/>
          <w:szCs w:val="32"/>
        </w:rPr>
      </w:pPr>
      <w:r w:rsidRPr="000D5181">
        <w:rPr>
          <w:sz w:val="32"/>
          <w:szCs w:val="32"/>
        </w:rPr>
        <w:t>Protocol Title: &lt;Protocol Title&gt;</w:t>
      </w:r>
    </w:p>
    <w:p w:rsidR="000D5181" w:rsidRPr="005147A1" w:rsidRDefault="000D5181" w:rsidP="0089722B">
      <w:pPr>
        <w:pStyle w:val="BodyTextIndent"/>
        <w:tabs>
          <w:tab w:val="left" w:pos="8640"/>
        </w:tabs>
        <w:spacing w:after="480"/>
        <w:ind w:left="0"/>
        <w:rPr>
          <w:szCs w:val="28"/>
        </w:rPr>
      </w:pPr>
      <w:r w:rsidRPr="005147A1">
        <w:rPr>
          <w:szCs w:val="28"/>
        </w:rPr>
        <w:t>Proto</w:t>
      </w:r>
      <w:bookmarkStart w:id="0" w:name="_GoBack"/>
      <w:bookmarkEnd w:id="0"/>
      <w:r w:rsidRPr="005147A1">
        <w:rPr>
          <w:szCs w:val="28"/>
        </w:rPr>
        <w:t>col Number</w:t>
      </w:r>
      <w:r>
        <w:rPr>
          <w:szCs w:val="28"/>
        </w:rPr>
        <w:t>: &lt;#</w:t>
      </w:r>
      <w:r w:rsidRPr="005147A1">
        <w:rPr>
          <w:szCs w:val="28"/>
        </w:rPr>
        <w:t>&gt;</w:t>
      </w:r>
    </w:p>
    <w:p w:rsidR="00811842" w:rsidRPr="002A4349" w:rsidRDefault="00811842" w:rsidP="002A4349">
      <w:pPr>
        <w:pStyle w:val="Heading2"/>
        <w:pageBreakBefore/>
        <w:numPr>
          <w:ilvl w:val="0"/>
          <w:numId w:val="0"/>
        </w:numPr>
        <w:ind w:left="360"/>
      </w:pPr>
      <w:bookmarkStart w:id="1" w:name="_Toc471471355"/>
      <w:r w:rsidRPr="002A4349">
        <w:lastRenderedPageBreak/>
        <w:t>APPROVAL SIGNATURES</w:t>
      </w:r>
      <w:bookmarkEnd w:id="1"/>
    </w:p>
    <w:p w:rsidR="00811842" w:rsidRDefault="00725950" w:rsidP="00725950">
      <w:pPr>
        <w:pStyle w:val="CDMPInstruction"/>
      </w:pPr>
      <w:r>
        <w:t>{</w:t>
      </w:r>
      <w:r w:rsidR="00CC6C32">
        <w:t>Ensure that the CDMP version number and date are correct before provi</w:t>
      </w:r>
      <w:r w:rsidR="0095278C">
        <w:t>ding the document to the primary signatory.</w:t>
      </w:r>
      <w:r>
        <w:t>}</w:t>
      </w:r>
    </w:p>
    <w:p w:rsidR="002A4349" w:rsidRDefault="002A4349">
      <w:pPr>
        <w:pBdr>
          <w:top w:val="single" w:sz="4" w:space="1" w:color="auto"/>
          <w:left w:val="single" w:sz="4" w:space="4" w:color="auto"/>
          <w:bottom w:val="single" w:sz="4" w:space="1" w:color="auto"/>
          <w:right w:val="single" w:sz="4" w:space="4" w:color="auto"/>
        </w:pBdr>
      </w:pPr>
    </w:p>
    <w:p w:rsidR="00811842" w:rsidRDefault="002A4349" w:rsidP="002A4349">
      <w:pPr>
        <w:pBdr>
          <w:top w:val="single" w:sz="4" w:space="1" w:color="auto"/>
          <w:left w:val="single" w:sz="4" w:space="4" w:color="auto"/>
          <w:bottom w:val="single" w:sz="4" w:space="1" w:color="auto"/>
          <w:right w:val="single" w:sz="4" w:space="4" w:color="auto"/>
        </w:pBdr>
        <w:tabs>
          <w:tab w:val="left" w:pos="270"/>
          <w:tab w:val="left" w:pos="6300"/>
        </w:tabs>
        <w:spacing w:before="960"/>
      </w:pPr>
      <w:r>
        <w:tab/>
      </w:r>
      <w:r w:rsidR="00811842">
        <w:t>_______________________________________________________</w:t>
      </w:r>
      <w:r>
        <w:tab/>
      </w:r>
      <w:r w:rsidR="00811842">
        <w:t>____________________</w:t>
      </w:r>
    </w:p>
    <w:p w:rsidR="00811842" w:rsidRPr="00725950" w:rsidRDefault="00811842" w:rsidP="002A4349">
      <w:pPr>
        <w:pBdr>
          <w:top w:val="single" w:sz="4" w:space="1" w:color="auto"/>
          <w:left w:val="single" w:sz="4" w:space="4" w:color="auto"/>
          <w:bottom w:val="single" w:sz="4" w:space="1" w:color="auto"/>
          <w:right w:val="single" w:sz="4" w:space="4" w:color="auto"/>
        </w:pBdr>
        <w:tabs>
          <w:tab w:val="left" w:pos="810"/>
          <w:tab w:val="left" w:pos="7110"/>
        </w:tabs>
      </w:pPr>
      <w:r w:rsidRPr="00725950">
        <w:tab/>
      </w:r>
      <w:r w:rsidR="00AE3317">
        <w:t>Principal Investigator</w:t>
      </w:r>
      <w:r w:rsidR="008B1C64">
        <w:t>:</w:t>
      </w:r>
      <w:r w:rsidR="00AE3317">
        <w:t xml:space="preserve"> </w:t>
      </w:r>
      <w:r w:rsidR="000D5181" w:rsidRPr="00725950">
        <w:t>&lt;</w:t>
      </w:r>
      <w:r w:rsidR="00AE3317">
        <w:t>Name</w:t>
      </w:r>
      <w:r w:rsidR="00725950">
        <w:t>, Affiliation</w:t>
      </w:r>
      <w:r w:rsidR="00725950" w:rsidRPr="00725950">
        <w:t>&gt;</w:t>
      </w:r>
      <w:r w:rsidRPr="00725950">
        <w:tab/>
        <w:t>Date</w:t>
      </w:r>
    </w:p>
    <w:p w:rsidR="00811842" w:rsidRDefault="002A4349" w:rsidP="002A4349">
      <w:pPr>
        <w:pBdr>
          <w:top w:val="single" w:sz="4" w:space="1" w:color="auto"/>
          <w:left w:val="single" w:sz="4" w:space="4" w:color="auto"/>
          <w:bottom w:val="single" w:sz="4" w:space="1" w:color="auto"/>
          <w:right w:val="single" w:sz="4" w:space="4" w:color="auto"/>
        </w:pBdr>
        <w:tabs>
          <w:tab w:val="left" w:pos="270"/>
          <w:tab w:val="left" w:pos="6300"/>
        </w:tabs>
        <w:spacing w:before="1200"/>
      </w:pPr>
      <w:r>
        <w:tab/>
        <w:t xml:space="preserve"> </w:t>
      </w:r>
      <w:r w:rsidR="00811842">
        <w:t>______________________________________________________</w:t>
      </w:r>
      <w:r>
        <w:tab/>
      </w:r>
      <w:r w:rsidR="00811842">
        <w:t>____________________</w:t>
      </w:r>
    </w:p>
    <w:p w:rsidR="00811842" w:rsidRDefault="00811842" w:rsidP="002A4349">
      <w:pPr>
        <w:pBdr>
          <w:top w:val="single" w:sz="4" w:space="1" w:color="auto"/>
          <w:left w:val="single" w:sz="4" w:space="4" w:color="auto"/>
          <w:bottom w:val="single" w:sz="4" w:space="1" w:color="auto"/>
          <w:right w:val="single" w:sz="4" w:space="4" w:color="auto"/>
        </w:pBdr>
        <w:tabs>
          <w:tab w:val="left" w:pos="720"/>
          <w:tab w:val="left" w:pos="7110"/>
        </w:tabs>
      </w:pPr>
      <w:r>
        <w:tab/>
        <w:t>Project Data Manager</w:t>
      </w:r>
      <w:r w:rsidR="008B1C64">
        <w:t xml:space="preserve">: </w:t>
      </w:r>
      <w:r w:rsidR="008D776F">
        <w:t>&lt;</w:t>
      </w:r>
      <w:r w:rsidR="008B1C64">
        <w:t xml:space="preserve">Name, </w:t>
      </w:r>
      <w:r w:rsidR="008D776F">
        <w:t>Affiliation&gt;</w:t>
      </w:r>
      <w:r w:rsidR="008B1C64">
        <w:tab/>
      </w:r>
      <w:r>
        <w:t>Date</w:t>
      </w:r>
    </w:p>
    <w:p w:rsidR="00811842" w:rsidRDefault="00811842">
      <w:pPr>
        <w:pBdr>
          <w:top w:val="single" w:sz="4" w:space="1" w:color="auto"/>
          <w:left w:val="single" w:sz="4" w:space="4" w:color="auto"/>
          <w:bottom w:val="single" w:sz="4" w:space="1" w:color="auto"/>
          <w:right w:val="single" w:sz="4" w:space="4" w:color="auto"/>
        </w:pBdr>
        <w:tabs>
          <w:tab w:val="center" w:pos="3330"/>
        </w:tabs>
        <w:rPr>
          <w:sz w:val="24"/>
        </w:rPr>
      </w:pPr>
    </w:p>
    <w:p w:rsidR="00811842" w:rsidRPr="002A4349" w:rsidRDefault="00811842" w:rsidP="002A4349">
      <w:pPr>
        <w:pStyle w:val="Heading2"/>
        <w:pageBreakBefore/>
        <w:numPr>
          <w:ilvl w:val="0"/>
          <w:numId w:val="0"/>
        </w:numPr>
        <w:spacing w:after="480"/>
        <w:ind w:left="360"/>
      </w:pPr>
      <w:bookmarkStart w:id="2" w:name="_Toc491667063"/>
      <w:bookmarkStart w:id="3" w:name="_Toc491667339"/>
      <w:bookmarkStart w:id="4" w:name="_Toc491668668"/>
      <w:bookmarkStart w:id="5" w:name="_Toc491668807"/>
      <w:bookmarkStart w:id="6" w:name="_Toc491668907"/>
      <w:bookmarkStart w:id="7" w:name="_Toc491675972"/>
      <w:bookmarkStart w:id="8" w:name="_Toc471471356"/>
      <w:r w:rsidRPr="002A4349">
        <w:lastRenderedPageBreak/>
        <w:t>TABLE OF CONTENTS</w:t>
      </w:r>
      <w:bookmarkEnd w:id="2"/>
      <w:bookmarkEnd w:id="3"/>
      <w:bookmarkEnd w:id="4"/>
      <w:bookmarkEnd w:id="5"/>
      <w:bookmarkEnd w:id="6"/>
      <w:bookmarkEnd w:id="7"/>
      <w:bookmarkEnd w:id="8"/>
    </w:p>
    <w:p w:rsidR="008B1C64" w:rsidRDefault="00DA5493">
      <w:pPr>
        <w:pStyle w:val="TOC1"/>
        <w:tabs>
          <w:tab w:val="right" w:leader="dot" w:pos="9134"/>
        </w:tabs>
        <w:rPr>
          <w:rFonts w:asciiTheme="minorHAnsi" w:eastAsiaTheme="minorEastAsia" w:hAnsiTheme="minorHAnsi" w:cstheme="minorBidi"/>
          <w:b w:val="0"/>
          <w:bCs w:val="0"/>
          <w:caps w:val="0"/>
          <w:noProof/>
          <w:szCs w:val="22"/>
        </w:rPr>
      </w:pPr>
      <w:r>
        <w:rPr>
          <w:rFonts w:cs="Arial"/>
          <w:b w:val="0"/>
          <w:i/>
          <w:szCs w:val="22"/>
        </w:rPr>
        <w:fldChar w:fldCharType="begin"/>
      </w:r>
      <w:r w:rsidR="00311B5F">
        <w:rPr>
          <w:rFonts w:cs="Arial"/>
          <w:b w:val="0"/>
          <w:i/>
          <w:szCs w:val="22"/>
        </w:rPr>
        <w:instrText xml:space="preserve"> TOC \o "1-2" \h \z </w:instrText>
      </w:r>
      <w:r>
        <w:rPr>
          <w:rFonts w:cs="Arial"/>
          <w:b w:val="0"/>
          <w:i/>
          <w:szCs w:val="22"/>
        </w:rPr>
        <w:fldChar w:fldCharType="separate"/>
      </w:r>
      <w:hyperlink w:anchor="_Toc471471355" w:history="1">
        <w:r w:rsidR="008B1C64" w:rsidRPr="00821BF9">
          <w:rPr>
            <w:rStyle w:val="Hyperlink"/>
            <w:noProof/>
          </w:rPr>
          <w:t>APPROVAL SIGNATURES</w:t>
        </w:r>
        <w:r w:rsidR="008B1C64">
          <w:rPr>
            <w:noProof/>
            <w:webHidden/>
          </w:rPr>
          <w:tab/>
        </w:r>
        <w:r w:rsidR="008B1C64">
          <w:rPr>
            <w:noProof/>
            <w:webHidden/>
          </w:rPr>
          <w:fldChar w:fldCharType="begin"/>
        </w:r>
        <w:r w:rsidR="008B1C64">
          <w:rPr>
            <w:noProof/>
            <w:webHidden/>
          </w:rPr>
          <w:instrText xml:space="preserve"> PAGEREF _Toc471471355 \h </w:instrText>
        </w:r>
        <w:r w:rsidR="008B1C64">
          <w:rPr>
            <w:noProof/>
            <w:webHidden/>
          </w:rPr>
        </w:r>
        <w:r w:rsidR="008B1C64">
          <w:rPr>
            <w:noProof/>
            <w:webHidden/>
          </w:rPr>
          <w:fldChar w:fldCharType="separate"/>
        </w:r>
        <w:r w:rsidR="008B1C64">
          <w:rPr>
            <w:noProof/>
            <w:webHidden/>
          </w:rPr>
          <w:t>4</w:t>
        </w:r>
        <w:r w:rsidR="008B1C64">
          <w:rPr>
            <w:noProof/>
            <w:webHidden/>
          </w:rPr>
          <w:fldChar w:fldCharType="end"/>
        </w:r>
      </w:hyperlink>
    </w:p>
    <w:p w:rsidR="008B1C64" w:rsidRDefault="00CE1062">
      <w:pPr>
        <w:pStyle w:val="TOC1"/>
        <w:tabs>
          <w:tab w:val="right" w:leader="dot" w:pos="9134"/>
        </w:tabs>
        <w:rPr>
          <w:rFonts w:asciiTheme="minorHAnsi" w:eastAsiaTheme="minorEastAsia" w:hAnsiTheme="minorHAnsi" w:cstheme="minorBidi"/>
          <w:b w:val="0"/>
          <w:bCs w:val="0"/>
          <w:caps w:val="0"/>
          <w:noProof/>
          <w:szCs w:val="22"/>
        </w:rPr>
      </w:pPr>
      <w:hyperlink w:anchor="_Toc471471356" w:history="1">
        <w:r w:rsidR="008B1C64" w:rsidRPr="00821BF9">
          <w:rPr>
            <w:rStyle w:val="Hyperlink"/>
            <w:noProof/>
          </w:rPr>
          <w:t>TABLE OF CONTENTS</w:t>
        </w:r>
        <w:r w:rsidR="008B1C64">
          <w:rPr>
            <w:noProof/>
            <w:webHidden/>
          </w:rPr>
          <w:tab/>
        </w:r>
        <w:r w:rsidR="008B1C64">
          <w:rPr>
            <w:noProof/>
            <w:webHidden/>
          </w:rPr>
          <w:fldChar w:fldCharType="begin"/>
        </w:r>
        <w:r w:rsidR="008B1C64">
          <w:rPr>
            <w:noProof/>
            <w:webHidden/>
          </w:rPr>
          <w:instrText xml:space="preserve"> PAGEREF _Toc471471356 \h </w:instrText>
        </w:r>
        <w:r w:rsidR="008B1C64">
          <w:rPr>
            <w:noProof/>
            <w:webHidden/>
          </w:rPr>
        </w:r>
        <w:r w:rsidR="008B1C64">
          <w:rPr>
            <w:noProof/>
            <w:webHidden/>
          </w:rPr>
          <w:fldChar w:fldCharType="separate"/>
        </w:r>
        <w:r w:rsidR="008B1C64">
          <w:rPr>
            <w:noProof/>
            <w:webHidden/>
          </w:rPr>
          <w:t>5</w:t>
        </w:r>
        <w:r w:rsidR="008B1C64">
          <w:rPr>
            <w:noProof/>
            <w:webHidden/>
          </w:rPr>
          <w:fldChar w:fldCharType="end"/>
        </w:r>
      </w:hyperlink>
    </w:p>
    <w:p w:rsidR="008B1C64" w:rsidRDefault="00CE1062">
      <w:pPr>
        <w:pStyle w:val="TOC1"/>
        <w:tabs>
          <w:tab w:val="right" w:leader="dot" w:pos="9134"/>
        </w:tabs>
        <w:rPr>
          <w:rFonts w:asciiTheme="minorHAnsi" w:eastAsiaTheme="minorEastAsia" w:hAnsiTheme="minorHAnsi" w:cstheme="minorBidi"/>
          <w:b w:val="0"/>
          <w:bCs w:val="0"/>
          <w:caps w:val="0"/>
          <w:noProof/>
          <w:szCs w:val="22"/>
        </w:rPr>
      </w:pPr>
      <w:hyperlink w:anchor="_Toc471471357" w:history="1">
        <w:r w:rsidR="008B1C64" w:rsidRPr="00821BF9">
          <w:rPr>
            <w:rStyle w:val="Hyperlink"/>
            <w:noProof/>
          </w:rPr>
          <w:t>ABBREVIATIONS AND DEFINITIONS</w:t>
        </w:r>
        <w:r w:rsidR="008B1C64">
          <w:rPr>
            <w:noProof/>
            <w:webHidden/>
          </w:rPr>
          <w:tab/>
        </w:r>
        <w:r w:rsidR="008B1C64">
          <w:rPr>
            <w:noProof/>
            <w:webHidden/>
          </w:rPr>
          <w:fldChar w:fldCharType="begin"/>
        </w:r>
        <w:r w:rsidR="008B1C64">
          <w:rPr>
            <w:noProof/>
            <w:webHidden/>
          </w:rPr>
          <w:instrText xml:space="preserve"> PAGEREF _Toc471471357 \h </w:instrText>
        </w:r>
        <w:r w:rsidR="008B1C64">
          <w:rPr>
            <w:noProof/>
            <w:webHidden/>
          </w:rPr>
        </w:r>
        <w:r w:rsidR="008B1C64">
          <w:rPr>
            <w:noProof/>
            <w:webHidden/>
          </w:rPr>
          <w:fldChar w:fldCharType="separate"/>
        </w:r>
        <w:r w:rsidR="008B1C64">
          <w:rPr>
            <w:noProof/>
            <w:webHidden/>
          </w:rPr>
          <w:t>6</w:t>
        </w:r>
        <w:r w:rsidR="008B1C64">
          <w:rPr>
            <w:noProof/>
            <w:webHidden/>
          </w:rPr>
          <w:fldChar w:fldCharType="end"/>
        </w:r>
      </w:hyperlink>
    </w:p>
    <w:p w:rsidR="008B1C64" w:rsidRDefault="00CE1062">
      <w:pPr>
        <w:pStyle w:val="TOC1"/>
        <w:tabs>
          <w:tab w:val="right" w:leader="dot" w:pos="9134"/>
        </w:tabs>
        <w:rPr>
          <w:rFonts w:asciiTheme="minorHAnsi" w:eastAsiaTheme="minorEastAsia" w:hAnsiTheme="minorHAnsi" w:cstheme="minorBidi"/>
          <w:b w:val="0"/>
          <w:bCs w:val="0"/>
          <w:caps w:val="0"/>
          <w:noProof/>
          <w:szCs w:val="22"/>
        </w:rPr>
      </w:pPr>
      <w:hyperlink w:anchor="_Toc471471358" w:history="1">
        <w:r w:rsidR="008B1C64" w:rsidRPr="00821BF9">
          <w:rPr>
            <w:rStyle w:val="Hyperlink"/>
            <w:noProof/>
          </w:rPr>
          <w:t>DYNAMIC REFERENCES</w:t>
        </w:r>
        <w:r w:rsidR="008B1C64">
          <w:rPr>
            <w:noProof/>
            <w:webHidden/>
          </w:rPr>
          <w:tab/>
        </w:r>
        <w:r w:rsidR="008B1C64">
          <w:rPr>
            <w:noProof/>
            <w:webHidden/>
          </w:rPr>
          <w:fldChar w:fldCharType="begin"/>
        </w:r>
        <w:r w:rsidR="008B1C64">
          <w:rPr>
            <w:noProof/>
            <w:webHidden/>
          </w:rPr>
          <w:instrText xml:space="preserve"> PAGEREF _Toc471471358 \h </w:instrText>
        </w:r>
        <w:r w:rsidR="008B1C64">
          <w:rPr>
            <w:noProof/>
            <w:webHidden/>
          </w:rPr>
        </w:r>
        <w:r w:rsidR="008B1C64">
          <w:rPr>
            <w:noProof/>
            <w:webHidden/>
          </w:rPr>
          <w:fldChar w:fldCharType="separate"/>
        </w:r>
        <w:r w:rsidR="008B1C64">
          <w:rPr>
            <w:noProof/>
            <w:webHidden/>
          </w:rPr>
          <w:t>7</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59" w:history="1">
        <w:r w:rsidR="008B1C64" w:rsidRPr="00821BF9">
          <w:rPr>
            <w:rStyle w:val="Hyperlink"/>
            <w:noProof/>
          </w:rPr>
          <w:t>1</w:t>
        </w:r>
        <w:r w:rsidR="008B1C64">
          <w:rPr>
            <w:rFonts w:asciiTheme="minorHAnsi" w:eastAsiaTheme="minorEastAsia" w:hAnsiTheme="minorHAnsi" w:cstheme="minorBidi"/>
            <w:b w:val="0"/>
            <w:bCs w:val="0"/>
            <w:caps w:val="0"/>
            <w:noProof/>
            <w:szCs w:val="22"/>
          </w:rPr>
          <w:tab/>
        </w:r>
        <w:r w:rsidR="008B1C64" w:rsidRPr="00821BF9">
          <w:rPr>
            <w:rStyle w:val="Hyperlink"/>
            <w:noProof/>
          </w:rPr>
          <w:t>Introduction</w:t>
        </w:r>
        <w:r w:rsidR="008B1C64">
          <w:rPr>
            <w:noProof/>
            <w:webHidden/>
          </w:rPr>
          <w:tab/>
        </w:r>
        <w:r w:rsidR="008B1C64">
          <w:rPr>
            <w:noProof/>
            <w:webHidden/>
          </w:rPr>
          <w:fldChar w:fldCharType="begin"/>
        </w:r>
        <w:r w:rsidR="008B1C64">
          <w:rPr>
            <w:noProof/>
            <w:webHidden/>
          </w:rPr>
          <w:instrText xml:space="preserve"> PAGEREF _Toc471471359 \h </w:instrText>
        </w:r>
        <w:r w:rsidR="008B1C64">
          <w:rPr>
            <w:noProof/>
            <w:webHidden/>
          </w:rPr>
        </w:r>
        <w:r w:rsidR="008B1C64">
          <w:rPr>
            <w:noProof/>
            <w:webHidden/>
          </w:rPr>
          <w:fldChar w:fldCharType="separate"/>
        </w:r>
        <w:r w:rsidR="008B1C64">
          <w:rPr>
            <w:noProof/>
            <w:webHidden/>
          </w:rPr>
          <w:t>10</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60" w:history="1">
        <w:r w:rsidR="008B1C64" w:rsidRPr="00821BF9">
          <w:rPr>
            <w:rStyle w:val="Hyperlink"/>
            <w:noProof/>
          </w:rPr>
          <w:t>2</w:t>
        </w:r>
        <w:r w:rsidR="008B1C64">
          <w:rPr>
            <w:rFonts w:asciiTheme="minorHAnsi" w:eastAsiaTheme="minorEastAsia" w:hAnsiTheme="minorHAnsi" w:cstheme="minorBidi"/>
            <w:b w:val="0"/>
            <w:bCs w:val="0"/>
            <w:caps w:val="0"/>
            <w:noProof/>
            <w:szCs w:val="22"/>
          </w:rPr>
          <w:tab/>
        </w:r>
        <w:r w:rsidR="008B1C64" w:rsidRPr="00821BF9">
          <w:rPr>
            <w:rStyle w:val="Hyperlink"/>
            <w:noProof/>
          </w:rPr>
          <w:t>The Electronic Data Capture (EDC) System and the Underlying Clinical Database</w:t>
        </w:r>
        <w:r w:rsidR="008B1C64">
          <w:rPr>
            <w:noProof/>
            <w:webHidden/>
          </w:rPr>
          <w:tab/>
        </w:r>
        <w:r w:rsidR="008B1C64">
          <w:rPr>
            <w:noProof/>
            <w:webHidden/>
          </w:rPr>
          <w:fldChar w:fldCharType="begin"/>
        </w:r>
        <w:r w:rsidR="008B1C64">
          <w:rPr>
            <w:noProof/>
            <w:webHidden/>
          </w:rPr>
          <w:instrText xml:space="preserve"> PAGEREF _Toc471471360 \h </w:instrText>
        </w:r>
        <w:r w:rsidR="008B1C64">
          <w:rPr>
            <w:noProof/>
            <w:webHidden/>
          </w:rPr>
        </w:r>
        <w:r w:rsidR="008B1C64">
          <w:rPr>
            <w:noProof/>
            <w:webHidden/>
          </w:rPr>
          <w:fldChar w:fldCharType="separate"/>
        </w:r>
        <w:r w:rsidR="008B1C64">
          <w:rPr>
            <w:noProof/>
            <w:webHidden/>
          </w:rPr>
          <w:t>11</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61" w:history="1">
        <w:r w:rsidR="008B1C64" w:rsidRPr="00821BF9">
          <w:rPr>
            <w:rStyle w:val="Hyperlink"/>
            <w:noProof/>
          </w:rPr>
          <w:t>3</w:t>
        </w:r>
        <w:r w:rsidR="008B1C64">
          <w:rPr>
            <w:rFonts w:asciiTheme="minorHAnsi" w:eastAsiaTheme="minorEastAsia" w:hAnsiTheme="minorHAnsi" w:cstheme="minorBidi"/>
            <w:b w:val="0"/>
            <w:bCs w:val="0"/>
            <w:caps w:val="0"/>
            <w:noProof/>
            <w:szCs w:val="22"/>
          </w:rPr>
          <w:tab/>
        </w:r>
        <w:r w:rsidR="008B1C64" w:rsidRPr="00821BF9">
          <w:rPr>
            <w:rStyle w:val="Hyperlink"/>
            <w:noProof/>
          </w:rPr>
          <w:t>Network Directories</w:t>
        </w:r>
        <w:r w:rsidR="008B1C64">
          <w:rPr>
            <w:noProof/>
            <w:webHidden/>
          </w:rPr>
          <w:tab/>
        </w:r>
        <w:r w:rsidR="008B1C64">
          <w:rPr>
            <w:noProof/>
            <w:webHidden/>
          </w:rPr>
          <w:fldChar w:fldCharType="begin"/>
        </w:r>
        <w:r w:rsidR="008B1C64">
          <w:rPr>
            <w:noProof/>
            <w:webHidden/>
          </w:rPr>
          <w:instrText xml:space="preserve"> PAGEREF _Toc471471361 \h </w:instrText>
        </w:r>
        <w:r w:rsidR="008B1C64">
          <w:rPr>
            <w:noProof/>
            <w:webHidden/>
          </w:rPr>
        </w:r>
        <w:r w:rsidR="008B1C64">
          <w:rPr>
            <w:noProof/>
            <w:webHidden/>
          </w:rPr>
          <w:fldChar w:fldCharType="separate"/>
        </w:r>
        <w:r w:rsidR="008B1C64">
          <w:rPr>
            <w:noProof/>
            <w:webHidden/>
          </w:rPr>
          <w:t>12</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62" w:history="1">
        <w:r w:rsidR="008B1C64" w:rsidRPr="00821BF9">
          <w:rPr>
            <w:rStyle w:val="Hyperlink"/>
            <w:noProof/>
          </w:rPr>
          <w:t>4</w:t>
        </w:r>
        <w:r w:rsidR="008B1C64">
          <w:rPr>
            <w:rFonts w:asciiTheme="minorHAnsi" w:eastAsiaTheme="minorEastAsia" w:hAnsiTheme="minorHAnsi" w:cstheme="minorBidi"/>
            <w:b w:val="0"/>
            <w:bCs w:val="0"/>
            <w:caps w:val="0"/>
            <w:noProof/>
            <w:szCs w:val="22"/>
          </w:rPr>
          <w:tab/>
        </w:r>
        <w:r w:rsidR="008B1C64" w:rsidRPr="00821BF9">
          <w:rPr>
            <w:rStyle w:val="Hyperlink"/>
            <w:noProof/>
          </w:rPr>
          <w:t>Data Validation Process</w:t>
        </w:r>
        <w:r w:rsidR="008B1C64">
          <w:rPr>
            <w:noProof/>
            <w:webHidden/>
          </w:rPr>
          <w:tab/>
        </w:r>
        <w:r w:rsidR="008B1C64">
          <w:rPr>
            <w:noProof/>
            <w:webHidden/>
          </w:rPr>
          <w:fldChar w:fldCharType="begin"/>
        </w:r>
        <w:r w:rsidR="008B1C64">
          <w:rPr>
            <w:noProof/>
            <w:webHidden/>
          </w:rPr>
          <w:instrText xml:space="preserve"> PAGEREF _Toc471471362 \h </w:instrText>
        </w:r>
        <w:r w:rsidR="008B1C64">
          <w:rPr>
            <w:noProof/>
            <w:webHidden/>
          </w:rPr>
        </w:r>
        <w:r w:rsidR="008B1C64">
          <w:rPr>
            <w:noProof/>
            <w:webHidden/>
          </w:rPr>
          <w:fldChar w:fldCharType="separate"/>
        </w:r>
        <w:r w:rsidR="008B1C64">
          <w:rPr>
            <w:noProof/>
            <w:webHidden/>
          </w:rPr>
          <w:t>13</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63" w:history="1">
        <w:r w:rsidR="008B1C64" w:rsidRPr="00821BF9">
          <w:rPr>
            <w:rStyle w:val="Hyperlink"/>
            <w:noProof/>
          </w:rPr>
          <w:t>4.1</w:t>
        </w:r>
        <w:r w:rsidR="008B1C64">
          <w:rPr>
            <w:rFonts w:asciiTheme="minorHAnsi" w:eastAsiaTheme="minorEastAsia" w:hAnsiTheme="minorHAnsi" w:cstheme="minorBidi"/>
            <w:smallCaps w:val="0"/>
            <w:noProof/>
            <w:szCs w:val="22"/>
          </w:rPr>
          <w:tab/>
        </w:r>
        <w:r w:rsidR="008B1C64" w:rsidRPr="00821BF9">
          <w:rPr>
            <w:rStyle w:val="Hyperlink"/>
            <w:noProof/>
          </w:rPr>
          <w:t>Univariate Alerts</w:t>
        </w:r>
        <w:r w:rsidR="008B1C64">
          <w:rPr>
            <w:noProof/>
            <w:webHidden/>
          </w:rPr>
          <w:tab/>
        </w:r>
        <w:r w:rsidR="008B1C64">
          <w:rPr>
            <w:noProof/>
            <w:webHidden/>
          </w:rPr>
          <w:fldChar w:fldCharType="begin"/>
        </w:r>
        <w:r w:rsidR="008B1C64">
          <w:rPr>
            <w:noProof/>
            <w:webHidden/>
          </w:rPr>
          <w:instrText xml:space="preserve"> PAGEREF _Toc471471363 \h </w:instrText>
        </w:r>
        <w:r w:rsidR="008B1C64">
          <w:rPr>
            <w:noProof/>
            <w:webHidden/>
          </w:rPr>
        </w:r>
        <w:r w:rsidR="008B1C64">
          <w:rPr>
            <w:noProof/>
            <w:webHidden/>
          </w:rPr>
          <w:fldChar w:fldCharType="separate"/>
        </w:r>
        <w:r w:rsidR="008B1C64">
          <w:rPr>
            <w:noProof/>
            <w:webHidden/>
          </w:rPr>
          <w:t>13</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64" w:history="1">
        <w:r w:rsidR="008B1C64" w:rsidRPr="00821BF9">
          <w:rPr>
            <w:rStyle w:val="Hyperlink"/>
            <w:noProof/>
          </w:rPr>
          <w:t>4.2</w:t>
        </w:r>
        <w:r w:rsidR="008B1C64">
          <w:rPr>
            <w:rFonts w:asciiTheme="minorHAnsi" w:eastAsiaTheme="minorEastAsia" w:hAnsiTheme="minorHAnsi" w:cstheme="minorBidi"/>
            <w:smallCaps w:val="0"/>
            <w:noProof/>
            <w:szCs w:val="22"/>
          </w:rPr>
          <w:tab/>
        </w:r>
        <w:r w:rsidR="008B1C64" w:rsidRPr="00821BF9">
          <w:rPr>
            <w:rStyle w:val="Hyperlink"/>
            <w:noProof/>
          </w:rPr>
          <w:t>Multivariate and Cross-module Alerts</w:t>
        </w:r>
        <w:r w:rsidR="008B1C64">
          <w:rPr>
            <w:noProof/>
            <w:webHidden/>
          </w:rPr>
          <w:tab/>
        </w:r>
        <w:r w:rsidR="008B1C64">
          <w:rPr>
            <w:noProof/>
            <w:webHidden/>
          </w:rPr>
          <w:fldChar w:fldCharType="begin"/>
        </w:r>
        <w:r w:rsidR="008B1C64">
          <w:rPr>
            <w:noProof/>
            <w:webHidden/>
          </w:rPr>
          <w:instrText xml:space="preserve"> PAGEREF _Toc471471364 \h </w:instrText>
        </w:r>
        <w:r w:rsidR="008B1C64">
          <w:rPr>
            <w:noProof/>
            <w:webHidden/>
          </w:rPr>
        </w:r>
        <w:r w:rsidR="008B1C64">
          <w:rPr>
            <w:noProof/>
            <w:webHidden/>
          </w:rPr>
          <w:fldChar w:fldCharType="separate"/>
        </w:r>
        <w:r w:rsidR="008B1C64">
          <w:rPr>
            <w:noProof/>
            <w:webHidden/>
          </w:rPr>
          <w:t>13</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65" w:history="1">
        <w:r w:rsidR="008B1C64" w:rsidRPr="00821BF9">
          <w:rPr>
            <w:rStyle w:val="Hyperlink"/>
            <w:noProof/>
          </w:rPr>
          <w:t>5</w:t>
        </w:r>
        <w:r w:rsidR="008B1C64">
          <w:rPr>
            <w:rFonts w:asciiTheme="minorHAnsi" w:eastAsiaTheme="minorEastAsia" w:hAnsiTheme="minorHAnsi" w:cstheme="minorBidi"/>
            <w:b w:val="0"/>
            <w:bCs w:val="0"/>
            <w:caps w:val="0"/>
            <w:noProof/>
            <w:szCs w:val="22"/>
          </w:rPr>
          <w:tab/>
        </w:r>
        <w:r w:rsidR="008B1C64" w:rsidRPr="00821BF9">
          <w:rPr>
            <w:rStyle w:val="Hyperlink"/>
            <w:noProof/>
          </w:rPr>
          <w:t>Verification of EDC Setup and Implementation</w:t>
        </w:r>
        <w:r w:rsidR="008B1C64">
          <w:rPr>
            <w:noProof/>
            <w:webHidden/>
          </w:rPr>
          <w:tab/>
        </w:r>
        <w:r w:rsidR="008B1C64">
          <w:rPr>
            <w:noProof/>
            <w:webHidden/>
          </w:rPr>
          <w:fldChar w:fldCharType="begin"/>
        </w:r>
        <w:r w:rsidR="008B1C64">
          <w:rPr>
            <w:noProof/>
            <w:webHidden/>
          </w:rPr>
          <w:instrText xml:space="preserve"> PAGEREF _Toc471471365 \h </w:instrText>
        </w:r>
        <w:r w:rsidR="008B1C64">
          <w:rPr>
            <w:noProof/>
            <w:webHidden/>
          </w:rPr>
        </w:r>
        <w:r w:rsidR="008B1C64">
          <w:rPr>
            <w:noProof/>
            <w:webHidden/>
          </w:rPr>
          <w:fldChar w:fldCharType="separate"/>
        </w:r>
        <w:r w:rsidR="008B1C64">
          <w:rPr>
            <w:noProof/>
            <w:webHidden/>
          </w:rPr>
          <w:t>15</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66" w:history="1">
        <w:r w:rsidR="008B1C64" w:rsidRPr="00821BF9">
          <w:rPr>
            <w:rStyle w:val="Hyperlink"/>
            <w:noProof/>
          </w:rPr>
          <w:t>5.1</w:t>
        </w:r>
        <w:r w:rsidR="008B1C64">
          <w:rPr>
            <w:rFonts w:asciiTheme="minorHAnsi" w:eastAsiaTheme="minorEastAsia" w:hAnsiTheme="minorHAnsi" w:cstheme="minorBidi"/>
            <w:smallCaps w:val="0"/>
            <w:noProof/>
            <w:szCs w:val="22"/>
          </w:rPr>
          <w:tab/>
        </w:r>
        <w:r w:rsidR="008B1C64" w:rsidRPr="00821BF9">
          <w:rPr>
            <w:rStyle w:val="Hyperlink"/>
            <w:noProof/>
          </w:rPr>
          <w:t>System Specifications</w:t>
        </w:r>
        <w:r w:rsidR="008B1C64">
          <w:rPr>
            <w:noProof/>
            <w:webHidden/>
          </w:rPr>
          <w:tab/>
        </w:r>
        <w:r w:rsidR="008B1C64">
          <w:rPr>
            <w:noProof/>
            <w:webHidden/>
          </w:rPr>
          <w:fldChar w:fldCharType="begin"/>
        </w:r>
        <w:r w:rsidR="008B1C64">
          <w:rPr>
            <w:noProof/>
            <w:webHidden/>
          </w:rPr>
          <w:instrText xml:space="preserve"> PAGEREF _Toc471471366 \h </w:instrText>
        </w:r>
        <w:r w:rsidR="008B1C64">
          <w:rPr>
            <w:noProof/>
            <w:webHidden/>
          </w:rPr>
        </w:r>
        <w:r w:rsidR="008B1C64">
          <w:rPr>
            <w:noProof/>
            <w:webHidden/>
          </w:rPr>
          <w:fldChar w:fldCharType="separate"/>
        </w:r>
        <w:r w:rsidR="008B1C64">
          <w:rPr>
            <w:noProof/>
            <w:webHidden/>
          </w:rPr>
          <w:t>15</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67" w:history="1">
        <w:r w:rsidR="008B1C64" w:rsidRPr="00821BF9">
          <w:rPr>
            <w:rStyle w:val="Hyperlink"/>
            <w:noProof/>
          </w:rPr>
          <w:t>5.2</w:t>
        </w:r>
        <w:r w:rsidR="008B1C64">
          <w:rPr>
            <w:rFonts w:asciiTheme="minorHAnsi" w:eastAsiaTheme="minorEastAsia" w:hAnsiTheme="minorHAnsi" w:cstheme="minorBidi"/>
            <w:smallCaps w:val="0"/>
            <w:noProof/>
            <w:szCs w:val="22"/>
          </w:rPr>
          <w:tab/>
        </w:r>
        <w:r w:rsidR="008B1C64" w:rsidRPr="00821BF9">
          <w:rPr>
            <w:rStyle w:val="Hyperlink"/>
            <w:noProof/>
          </w:rPr>
          <w:t>User Acceptance Testing</w:t>
        </w:r>
        <w:r w:rsidR="008B1C64">
          <w:rPr>
            <w:noProof/>
            <w:webHidden/>
          </w:rPr>
          <w:tab/>
        </w:r>
        <w:r w:rsidR="008B1C64">
          <w:rPr>
            <w:noProof/>
            <w:webHidden/>
          </w:rPr>
          <w:fldChar w:fldCharType="begin"/>
        </w:r>
        <w:r w:rsidR="008B1C64">
          <w:rPr>
            <w:noProof/>
            <w:webHidden/>
          </w:rPr>
          <w:instrText xml:space="preserve"> PAGEREF _Toc471471367 \h </w:instrText>
        </w:r>
        <w:r w:rsidR="008B1C64">
          <w:rPr>
            <w:noProof/>
            <w:webHidden/>
          </w:rPr>
        </w:r>
        <w:r w:rsidR="008B1C64">
          <w:rPr>
            <w:noProof/>
            <w:webHidden/>
          </w:rPr>
          <w:fldChar w:fldCharType="separate"/>
        </w:r>
        <w:r w:rsidR="008B1C64">
          <w:rPr>
            <w:noProof/>
            <w:webHidden/>
          </w:rPr>
          <w:t>15</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68" w:history="1">
        <w:r w:rsidR="008B1C64" w:rsidRPr="00821BF9">
          <w:rPr>
            <w:rStyle w:val="Hyperlink"/>
            <w:noProof/>
          </w:rPr>
          <w:t>6</w:t>
        </w:r>
        <w:r w:rsidR="008B1C64">
          <w:rPr>
            <w:rFonts w:asciiTheme="minorHAnsi" w:eastAsiaTheme="minorEastAsia" w:hAnsiTheme="minorHAnsi" w:cstheme="minorBidi"/>
            <w:b w:val="0"/>
            <w:bCs w:val="0"/>
            <w:caps w:val="0"/>
            <w:noProof/>
            <w:szCs w:val="22"/>
          </w:rPr>
          <w:tab/>
        </w:r>
        <w:r w:rsidR="008B1C64" w:rsidRPr="00821BF9">
          <w:rPr>
            <w:rStyle w:val="Hyperlink"/>
            <w:noProof/>
          </w:rPr>
          <w:t>Data Entry and Data Cleaning</w:t>
        </w:r>
        <w:r w:rsidR="008B1C64">
          <w:rPr>
            <w:noProof/>
            <w:webHidden/>
          </w:rPr>
          <w:tab/>
        </w:r>
        <w:r w:rsidR="008B1C64">
          <w:rPr>
            <w:noProof/>
            <w:webHidden/>
          </w:rPr>
          <w:fldChar w:fldCharType="begin"/>
        </w:r>
        <w:r w:rsidR="008B1C64">
          <w:rPr>
            <w:noProof/>
            <w:webHidden/>
          </w:rPr>
          <w:instrText xml:space="preserve"> PAGEREF _Toc471471368 \h </w:instrText>
        </w:r>
        <w:r w:rsidR="008B1C64">
          <w:rPr>
            <w:noProof/>
            <w:webHidden/>
          </w:rPr>
        </w:r>
        <w:r w:rsidR="008B1C64">
          <w:rPr>
            <w:noProof/>
            <w:webHidden/>
          </w:rPr>
          <w:fldChar w:fldCharType="separate"/>
        </w:r>
        <w:r w:rsidR="008B1C64">
          <w:rPr>
            <w:noProof/>
            <w:webHidden/>
          </w:rPr>
          <w:t>17</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69" w:history="1">
        <w:r w:rsidR="008B1C64" w:rsidRPr="00821BF9">
          <w:rPr>
            <w:rStyle w:val="Hyperlink"/>
            <w:noProof/>
          </w:rPr>
          <w:t>6.1</w:t>
        </w:r>
        <w:r w:rsidR="008B1C64">
          <w:rPr>
            <w:rFonts w:asciiTheme="minorHAnsi" w:eastAsiaTheme="minorEastAsia" w:hAnsiTheme="minorHAnsi" w:cstheme="minorBidi"/>
            <w:smallCaps w:val="0"/>
            <w:noProof/>
            <w:szCs w:val="22"/>
          </w:rPr>
          <w:tab/>
        </w:r>
        <w:r w:rsidR="008B1C64" w:rsidRPr="00821BF9">
          <w:rPr>
            <w:rStyle w:val="Hyperlink"/>
            <w:noProof/>
          </w:rPr>
          <w:t>Pre-requisites for Site Data Entry</w:t>
        </w:r>
        <w:r w:rsidR="008B1C64">
          <w:rPr>
            <w:noProof/>
            <w:webHidden/>
          </w:rPr>
          <w:tab/>
        </w:r>
        <w:r w:rsidR="008B1C64">
          <w:rPr>
            <w:noProof/>
            <w:webHidden/>
          </w:rPr>
          <w:fldChar w:fldCharType="begin"/>
        </w:r>
        <w:r w:rsidR="008B1C64">
          <w:rPr>
            <w:noProof/>
            <w:webHidden/>
          </w:rPr>
          <w:instrText xml:space="preserve"> PAGEREF _Toc471471369 \h </w:instrText>
        </w:r>
        <w:r w:rsidR="008B1C64">
          <w:rPr>
            <w:noProof/>
            <w:webHidden/>
          </w:rPr>
        </w:r>
        <w:r w:rsidR="008B1C64">
          <w:rPr>
            <w:noProof/>
            <w:webHidden/>
          </w:rPr>
          <w:fldChar w:fldCharType="separate"/>
        </w:r>
        <w:r w:rsidR="008B1C64">
          <w:rPr>
            <w:noProof/>
            <w:webHidden/>
          </w:rPr>
          <w:t>17</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0" w:history="1">
        <w:r w:rsidR="008B1C64" w:rsidRPr="00821BF9">
          <w:rPr>
            <w:rStyle w:val="Hyperlink"/>
            <w:noProof/>
          </w:rPr>
          <w:t>6.2</w:t>
        </w:r>
        <w:r w:rsidR="008B1C64">
          <w:rPr>
            <w:rFonts w:asciiTheme="minorHAnsi" w:eastAsiaTheme="minorEastAsia" w:hAnsiTheme="minorHAnsi" w:cstheme="minorBidi"/>
            <w:smallCaps w:val="0"/>
            <w:noProof/>
            <w:szCs w:val="22"/>
          </w:rPr>
          <w:tab/>
        </w:r>
        <w:r w:rsidR="008B1C64" w:rsidRPr="00821BF9">
          <w:rPr>
            <w:rStyle w:val="Hyperlink"/>
            <w:noProof/>
          </w:rPr>
          <w:t>Granting Access to the Production Version of the EDC</w:t>
        </w:r>
        <w:r w:rsidR="008B1C64">
          <w:rPr>
            <w:noProof/>
            <w:webHidden/>
          </w:rPr>
          <w:tab/>
        </w:r>
        <w:r w:rsidR="008B1C64">
          <w:rPr>
            <w:noProof/>
            <w:webHidden/>
          </w:rPr>
          <w:fldChar w:fldCharType="begin"/>
        </w:r>
        <w:r w:rsidR="008B1C64">
          <w:rPr>
            <w:noProof/>
            <w:webHidden/>
          </w:rPr>
          <w:instrText xml:space="preserve"> PAGEREF _Toc471471370 \h </w:instrText>
        </w:r>
        <w:r w:rsidR="008B1C64">
          <w:rPr>
            <w:noProof/>
            <w:webHidden/>
          </w:rPr>
        </w:r>
        <w:r w:rsidR="008B1C64">
          <w:rPr>
            <w:noProof/>
            <w:webHidden/>
          </w:rPr>
          <w:fldChar w:fldCharType="separate"/>
        </w:r>
        <w:r w:rsidR="008B1C64">
          <w:rPr>
            <w:noProof/>
            <w:webHidden/>
          </w:rPr>
          <w:t>17</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1" w:history="1">
        <w:r w:rsidR="008B1C64" w:rsidRPr="00821BF9">
          <w:rPr>
            <w:rStyle w:val="Hyperlink"/>
            <w:noProof/>
          </w:rPr>
          <w:t>6.3</w:t>
        </w:r>
        <w:r w:rsidR="008B1C64">
          <w:rPr>
            <w:rFonts w:asciiTheme="minorHAnsi" w:eastAsiaTheme="minorEastAsia" w:hAnsiTheme="minorHAnsi" w:cstheme="minorBidi"/>
            <w:smallCaps w:val="0"/>
            <w:noProof/>
            <w:szCs w:val="22"/>
          </w:rPr>
          <w:tab/>
        </w:r>
        <w:r w:rsidR="008B1C64" w:rsidRPr="00821BF9">
          <w:rPr>
            <w:rStyle w:val="Hyperlink"/>
            <w:noProof/>
          </w:rPr>
          <w:t>Entering Data</w:t>
        </w:r>
        <w:r w:rsidR="008B1C64">
          <w:rPr>
            <w:noProof/>
            <w:webHidden/>
          </w:rPr>
          <w:tab/>
        </w:r>
        <w:r w:rsidR="008B1C64">
          <w:rPr>
            <w:noProof/>
            <w:webHidden/>
          </w:rPr>
          <w:fldChar w:fldCharType="begin"/>
        </w:r>
        <w:r w:rsidR="008B1C64">
          <w:rPr>
            <w:noProof/>
            <w:webHidden/>
          </w:rPr>
          <w:instrText xml:space="preserve"> PAGEREF _Toc471471371 \h </w:instrText>
        </w:r>
        <w:r w:rsidR="008B1C64">
          <w:rPr>
            <w:noProof/>
            <w:webHidden/>
          </w:rPr>
        </w:r>
        <w:r w:rsidR="008B1C64">
          <w:rPr>
            <w:noProof/>
            <w:webHidden/>
          </w:rPr>
          <w:fldChar w:fldCharType="separate"/>
        </w:r>
        <w:r w:rsidR="008B1C64">
          <w:rPr>
            <w:noProof/>
            <w:webHidden/>
          </w:rPr>
          <w:t>17</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2" w:history="1">
        <w:r w:rsidR="008B1C64" w:rsidRPr="00821BF9">
          <w:rPr>
            <w:rStyle w:val="Hyperlink"/>
            <w:noProof/>
          </w:rPr>
          <w:t>6.4</w:t>
        </w:r>
        <w:r w:rsidR="008B1C64">
          <w:rPr>
            <w:rFonts w:asciiTheme="minorHAnsi" w:eastAsiaTheme="minorEastAsia" w:hAnsiTheme="minorHAnsi" w:cstheme="minorBidi"/>
            <w:smallCaps w:val="0"/>
            <w:noProof/>
            <w:szCs w:val="22"/>
          </w:rPr>
          <w:tab/>
        </w:r>
        <w:r w:rsidR="008B1C64" w:rsidRPr="00821BF9">
          <w:rPr>
            <w:rStyle w:val="Hyperlink"/>
            <w:noProof/>
          </w:rPr>
          <w:t>Data Security</w:t>
        </w:r>
        <w:r w:rsidR="008B1C64">
          <w:rPr>
            <w:noProof/>
            <w:webHidden/>
          </w:rPr>
          <w:tab/>
        </w:r>
        <w:r w:rsidR="008B1C64">
          <w:rPr>
            <w:noProof/>
            <w:webHidden/>
          </w:rPr>
          <w:fldChar w:fldCharType="begin"/>
        </w:r>
        <w:r w:rsidR="008B1C64">
          <w:rPr>
            <w:noProof/>
            <w:webHidden/>
          </w:rPr>
          <w:instrText xml:space="preserve"> PAGEREF _Toc471471372 \h </w:instrText>
        </w:r>
        <w:r w:rsidR="008B1C64">
          <w:rPr>
            <w:noProof/>
            <w:webHidden/>
          </w:rPr>
        </w:r>
        <w:r w:rsidR="008B1C64">
          <w:rPr>
            <w:noProof/>
            <w:webHidden/>
          </w:rPr>
          <w:fldChar w:fldCharType="separate"/>
        </w:r>
        <w:r w:rsidR="008B1C64">
          <w:rPr>
            <w:noProof/>
            <w:webHidden/>
          </w:rPr>
          <w:t>17</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3" w:history="1">
        <w:r w:rsidR="008B1C64" w:rsidRPr="00821BF9">
          <w:rPr>
            <w:rStyle w:val="Hyperlink"/>
            <w:noProof/>
          </w:rPr>
          <w:t>6.5</w:t>
        </w:r>
        <w:r w:rsidR="008B1C64">
          <w:rPr>
            <w:rFonts w:asciiTheme="minorHAnsi" w:eastAsiaTheme="minorEastAsia" w:hAnsiTheme="minorHAnsi" w:cstheme="minorBidi"/>
            <w:smallCaps w:val="0"/>
            <w:noProof/>
            <w:szCs w:val="22"/>
          </w:rPr>
          <w:tab/>
        </w:r>
        <w:r w:rsidR="008B1C64" w:rsidRPr="00821BF9">
          <w:rPr>
            <w:rStyle w:val="Hyperlink"/>
            <w:noProof/>
          </w:rPr>
          <w:t>Quality Control Procedures</w:t>
        </w:r>
        <w:r w:rsidR="008B1C64">
          <w:rPr>
            <w:noProof/>
            <w:webHidden/>
          </w:rPr>
          <w:tab/>
        </w:r>
        <w:r w:rsidR="008B1C64">
          <w:rPr>
            <w:noProof/>
            <w:webHidden/>
          </w:rPr>
          <w:fldChar w:fldCharType="begin"/>
        </w:r>
        <w:r w:rsidR="008B1C64">
          <w:rPr>
            <w:noProof/>
            <w:webHidden/>
          </w:rPr>
          <w:instrText xml:space="preserve"> PAGEREF _Toc471471373 \h </w:instrText>
        </w:r>
        <w:r w:rsidR="008B1C64">
          <w:rPr>
            <w:noProof/>
            <w:webHidden/>
          </w:rPr>
        </w:r>
        <w:r w:rsidR="008B1C64">
          <w:rPr>
            <w:noProof/>
            <w:webHidden/>
          </w:rPr>
          <w:fldChar w:fldCharType="separate"/>
        </w:r>
        <w:r w:rsidR="008B1C64">
          <w:rPr>
            <w:noProof/>
            <w:webHidden/>
          </w:rPr>
          <w:t>17</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4" w:history="1">
        <w:r w:rsidR="008B1C64" w:rsidRPr="00821BF9">
          <w:rPr>
            <w:rStyle w:val="Hyperlink"/>
            <w:noProof/>
          </w:rPr>
          <w:t>6.6</w:t>
        </w:r>
        <w:r w:rsidR="008B1C64">
          <w:rPr>
            <w:rFonts w:asciiTheme="minorHAnsi" w:eastAsiaTheme="minorEastAsia" w:hAnsiTheme="minorHAnsi" w:cstheme="minorBidi"/>
            <w:smallCaps w:val="0"/>
            <w:noProof/>
            <w:szCs w:val="22"/>
          </w:rPr>
          <w:tab/>
        </w:r>
        <w:r w:rsidR="008B1C64" w:rsidRPr="00821BF9">
          <w:rPr>
            <w:rStyle w:val="Hyperlink"/>
            <w:noProof/>
          </w:rPr>
          <w:t>Query Generation</w:t>
        </w:r>
        <w:r w:rsidR="008B1C64">
          <w:rPr>
            <w:noProof/>
            <w:webHidden/>
          </w:rPr>
          <w:tab/>
        </w:r>
        <w:r w:rsidR="008B1C64">
          <w:rPr>
            <w:noProof/>
            <w:webHidden/>
          </w:rPr>
          <w:fldChar w:fldCharType="begin"/>
        </w:r>
        <w:r w:rsidR="008B1C64">
          <w:rPr>
            <w:noProof/>
            <w:webHidden/>
          </w:rPr>
          <w:instrText xml:space="preserve"> PAGEREF _Toc471471374 \h </w:instrText>
        </w:r>
        <w:r w:rsidR="008B1C64">
          <w:rPr>
            <w:noProof/>
            <w:webHidden/>
          </w:rPr>
        </w:r>
        <w:r w:rsidR="008B1C64">
          <w:rPr>
            <w:noProof/>
            <w:webHidden/>
          </w:rPr>
          <w:fldChar w:fldCharType="separate"/>
        </w:r>
        <w:r w:rsidR="008B1C64">
          <w:rPr>
            <w:noProof/>
            <w:webHidden/>
          </w:rPr>
          <w:t>18</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75" w:history="1">
        <w:r w:rsidR="008B1C64" w:rsidRPr="00821BF9">
          <w:rPr>
            <w:rStyle w:val="Hyperlink"/>
            <w:noProof/>
          </w:rPr>
          <w:t>7</w:t>
        </w:r>
        <w:r w:rsidR="008B1C64">
          <w:rPr>
            <w:rFonts w:asciiTheme="minorHAnsi" w:eastAsiaTheme="minorEastAsia" w:hAnsiTheme="minorHAnsi" w:cstheme="minorBidi"/>
            <w:b w:val="0"/>
            <w:bCs w:val="0"/>
            <w:caps w:val="0"/>
            <w:noProof/>
            <w:szCs w:val="22"/>
          </w:rPr>
          <w:tab/>
        </w:r>
        <w:r w:rsidR="008B1C64" w:rsidRPr="00821BF9">
          <w:rPr>
            <w:rStyle w:val="Hyperlink"/>
            <w:noProof/>
          </w:rPr>
          <w:t>Loading Electronic Files</w:t>
        </w:r>
        <w:r w:rsidR="008B1C64">
          <w:rPr>
            <w:noProof/>
            <w:webHidden/>
          </w:rPr>
          <w:tab/>
        </w:r>
        <w:r w:rsidR="008B1C64">
          <w:rPr>
            <w:noProof/>
            <w:webHidden/>
          </w:rPr>
          <w:fldChar w:fldCharType="begin"/>
        </w:r>
        <w:r w:rsidR="008B1C64">
          <w:rPr>
            <w:noProof/>
            <w:webHidden/>
          </w:rPr>
          <w:instrText xml:space="preserve"> PAGEREF _Toc471471375 \h </w:instrText>
        </w:r>
        <w:r w:rsidR="008B1C64">
          <w:rPr>
            <w:noProof/>
            <w:webHidden/>
          </w:rPr>
        </w:r>
        <w:r w:rsidR="008B1C64">
          <w:rPr>
            <w:noProof/>
            <w:webHidden/>
          </w:rPr>
          <w:fldChar w:fldCharType="separate"/>
        </w:r>
        <w:r w:rsidR="008B1C64">
          <w:rPr>
            <w:noProof/>
            <w:webHidden/>
          </w:rPr>
          <w:t>19</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6" w:history="1">
        <w:r w:rsidR="008B1C64" w:rsidRPr="00821BF9">
          <w:rPr>
            <w:rStyle w:val="Hyperlink"/>
            <w:noProof/>
          </w:rPr>
          <w:t>7.1</w:t>
        </w:r>
        <w:r w:rsidR="008B1C64">
          <w:rPr>
            <w:rFonts w:asciiTheme="minorHAnsi" w:eastAsiaTheme="minorEastAsia" w:hAnsiTheme="minorHAnsi" w:cstheme="minorBidi"/>
            <w:smallCaps w:val="0"/>
            <w:noProof/>
            <w:szCs w:val="22"/>
          </w:rPr>
          <w:tab/>
        </w:r>
        <w:r w:rsidR="008B1C64" w:rsidRPr="00821BF9">
          <w:rPr>
            <w:rStyle w:val="Hyperlink"/>
            <w:noProof/>
          </w:rPr>
          <w:t>Laboratory Normal Ranges</w:t>
        </w:r>
        <w:r w:rsidR="008B1C64">
          <w:rPr>
            <w:noProof/>
            <w:webHidden/>
          </w:rPr>
          <w:tab/>
        </w:r>
        <w:r w:rsidR="008B1C64">
          <w:rPr>
            <w:noProof/>
            <w:webHidden/>
          </w:rPr>
          <w:fldChar w:fldCharType="begin"/>
        </w:r>
        <w:r w:rsidR="008B1C64">
          <w:rPr>
            <w:noProof/>
            <w:webHidden/>
          </w:rPr>
          <w:instrText xml:space="preserve"> PAGEREF _Toc471471376 \h </w:instrText>
        </w:r>
        <w:r w:rsidR="008B1C64">
          <w:rPr>
            <w:noProof/>
            <w:webHidden/>
          </w:rPr>
        </w:r>
        <w:r w:rsidR="008B1C64">
          <w:rPr>
            <w:noProof/>
            <w:webHidden/>
          </w:rPr>
          <w:fldChar w:fldCharType="separate"/>
        </w:r>
        <w:r w:rsidR="008B1C64">
          <w:rPr>
            <w:noProof/>
            <w:webHidden/>
          </w:rPr>
          <w:t>21</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77" w:history="1">
        <w:r w:rsidR="008B1C64" w:rsidRPr="00821BF9">
          <w:rPr>
            <w:rStyle w:val="Hyperlink"/>
            <w:noProof/>
          </w:rPr>
          <w:t>8</w:t>
        </w:r>
        <w:r w:rsidR="008B1C64">
          <w:rPr>
            <w:rFonts w:asciiTheme="minorHAnsi" w:eastAsiaTheme="minorEastAsia" w:hAnsiTheme="minorHAnsi" w:cstheme="minorBidi"/>
            <w:b w:val="0"/>
            <w:bCs w:val="0"/>
            <w:caps w:val="0"/>
            <w:noProof/>
            <w:szCs w:val="22"/>
          </w:rPr>
          <w:tab/>
        </w:r>
        <w:r w:rsidR="008B1C64" w:rsidRPr="00821BF9">
          <w:rPr>
            <w:rStyle w:val="Hyperlink"/>
            <w:noProof/>
          </w:rPr>
          <w:t>Medical Coding</w:t>
        </w:r>
        <w:r w:rsidR="008B1C64">
          <w:rPr>
            <w:noProof/>
            <w:webHidden/>
          </w:rPr>
          <w:tab/>
        </w:r>
        <w:r w:rsidR="008B1C64">
          <w:rPr>
            <w:noProof/>
            <w:webHidden/>
          </w:rPr>
          <w:fldChar w:fldCharType="begin"/>
        </w:r>
        <w:r w:rsidR="008B1C64">
          <w:rPr>
            <w:noProof/>
            <w:webHidden/>
          </w:rPr>
          <w:instrText xml:space="preserve"> PAGEREF _Toc471471377 \h </w:instrText>
        </w:r>
        <w:r w:rsidR="008B1C64">
          <w:rPr>
            <w:noProof/>
            <w:webHidden/>
          </w:rPr>
        </w:r>
        <w:r w:rsidR="008B1C64">
          <w:rPr>
            <w:noProof/>
            <w:webHidden/>
          </w:rPr>
          <w:fldChar w:fldCharType="separate"/>
        </w:r>
        <w:r w:rsidR="008B1C64">
          <w:rPr>
            <w:noProof/>
            <w:webHidden/>
          </w:rPr>
          <w:t>22</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8" w:history="1">
        <w:r w:rsidR="008B1C64" w:rsidRPr="00821BF9">
          <w:rPr>
            <w:rStyle w:val="Hyperlink"/>
            <w:noProof/>
          </w:rPr>
          <w:t>8.1</w:t>
        </w:r>
        <w:r w:rsidR="008B1C64">
          <w:rPr>
            <w:rFonts w:asciiTheme="minorHAnsi" w:eastAsiaTheme="minorEastAsia" w:hAnsiTheme="minorHAnsi" w:cstheme="minorBidi"/>
            <w:smallCaps w:val="0"/>
            <w:noProof/>
            <w:szCs w:val="22"/>
          </w:rPr>
          <w:tab/>
        </w:r>
        <w:r w:rsidR="008B1C64" w:rsidRPr="00821BF9">
          <w:rPr>
            <w:rStyle w:val="Hyperlink"/>
            <w:noProof/>
          </w:rPr>
          <w:t>Adverse Event/Medical History Coding</w:t>
        </w:r>
        <w:r w:rsidR="008B1C64">
          <w:rPr>
            <w:noProof/>
            <w:webHidden/>
          </w:rPr>
          <w:tab/>
        </w:r>
        <w:r w:rsidR="008B1C64">
          <w:rPr>
            <w:noProof/>
            <w:webHidden/>
          </w:rPr>
          <w:fldChar w:fldCharType="begin"/>
        </w:r>
        <w:r w:rsidR="008B1C64">
          <w:rPr>
            <w:noProof/>
            <w:webHidden/>
          </w:rPr>
          <w:instrText xml:space="preserve"> PAGEREF _Toc471471378 \h </w:instrText>
        </w:r>
        <w:r w:rsidR="008B1C64">
          <w:rPr>
            <w:noProof/>
            <w:webHidden/>
          </w:rPr>
        </w:r>
        <w:r w:rsidR="008B1C64">
          <w:rPr>
            <w:noProof/>
            <w:webHidden/>
          </w:rPr>
          <w:fldChar w:fldCharType="separate"/>
        </w:r>
        <w:r w:rsidR="008B1C64">
          <w:rPr>
            <w:noProof/>
            <w:webHidden/>
          </w:rPr>
          <w:t>22</w:t>
        </w:r>
        <w:r w:rsidR="008B1C64">
          <w:rPr>
            <w:noProof/>
            <w:webHidden/>
          </w:rPr>
          <w:fldChar w:fldCharType="end"/>
        </w:r>
      </w:hyperlink>
    </w:p>
    <w:p w:rsidR="008B1C64" w:rsidRDefault="00CE1062">
      <w:pPr>
        <w:pStyle w:val="TOC2"/>
        <w:tabs>
          <w:tab w:val="left" w:pos="720"/>
          <w:tab w:val="right" w:leader="dot" w:pos="9134"/>
        </w:tabs>
        <w:rPr>
          <w:rFonts w:asciiTheme="minorHAnsi" w:eastAsiaTheme="minorEastAsia" w:hAnsiTheme="minorHAnsi" w:cstheme="minorBidi"/>
          <w:smallCaps w:val="0"/>
          <w:noProof/>
          <w:szCs w:val="22"/>
        </w:rPr>
      </w:pPr>
      <w:hyperlink w:anchor="_Toc471471379" w:history="1">
        <w:r w:rsidR="008B1C64" w:rsidRPr="00821BF9">
          <w:rPr>
            <w:rStyle w:val="Hyperlink"/>
            <w:noProof/>
          </w:rPr>
          <w:t>8.2</w:t>
        </w:r>
        <w:r w:rsidR="008B1C64">
          <w:rPr>
            <w:rFonts w:asciiTheme="minorHAnsi" w:eastAsiaTheme="minorEastAsia" w:hAnsiTheme="minorHAnsi" w:cstheme="minorBidi"/>
            <w:smallCaps w:val="0"/>
            <w:noProof/>
            <w:szCs w:val="22"/>
          </w:rPr>
          <w:tab/>
        </w:r>
        <w:r w:rsidR="008B1C64" w:rsidRPr="00821BF9">
          <w:rPr>
            <w:rStyle w:val="Hyperlink"/>
            <w:noProof/>
          </w:rPr>
          <w:t>Medication Coding</w:t>
        </w:r>
        <w:r w:rsidR="008B1C64">
          <w:rPr>
            <w:noProof/>
            <w:webHidden/>
          </w:rPr>
          <w:tab/>
        </w:r>
        <w:r w:rsidR="008B1C64">
          <w:rPr>
            <w:noProof/>
            <w:webHidden/>
          </w:rPr>
          <w:fldChar w:fldCharType="begin"/>
        </w:r>
        <w:r w:rsidR="008B1C64">
          <w:rPr>
            <w:noProof/>
            <w:webHidden/>
          </w:rPr>
          <w:instrText xml:space="preserve"> PAGEREF _Toc471471379 \h </w:instrText>
        </w:r>
        <w:r w:rsidR="008B1C64">
          <w:rPr>
            <w:noProof/>
            <w:webHidden/>
          </w:rPr>
        </w:r>
        <w:r w:rsidR="008B1C64">
          <w:rPr>
            <w:noProof/>
            <w:webHidden/>
          </w:rPr>
          <w:fldChar w:fldCharType="separate"/>
        </w:r>
        <w:r w:rsidR="008B1C64">
          <w:rPr>
            <w:noProof/>
            <w:webHidden/>
          </w:rPr>
          <w:t>22</w:t>
        </w:r>
        <w:r w:rsidR="008B1C64">
          <w:rPr>
            <w:noProof/>
            <w:webHidden/>
          </w:rPr>
          <w:fldChar w:fldCharType="end"/>
        </w:r>
      </w:hyperlink>
    </w:p>
    <w:p w:rsidR="008B1C64" w:rsidRDefault="00CE1062">
      <w:pPr>
        <w:pStyle w:val="TOC1"/>
        <w:tabs>
          <w:tab w:val="left" w:pos="360"/>
          <w:tab w:val="right" w:leader="dot" w:pos="9134"/>
        </w:tabs>
        <w:rPr>
          <w:rFonts w:asciiTheme="minorHAnsi" w:eastAsiaTheme="minorEastAsia" w:hAnsiTheme="minorHAnsi" w:cstheme="minorBidi"/>
          <w:b w:val="0"/>
          <w:bCs w:val="0"/>
          <w:caps w:val="0"/>
          <w:noProof/>
          <w:szCs w:val="22"/>
        </w:rPr>
      </w:pPr>
      <w:hyperlink w:anchor="_Toc471471380" w:history="1">
        <w:r w:rsidR="008B1C64" w:rsidRPr="00821BF9">
          <w:rPr>
            <w:rStyle w:val="Hyperlink"/>
            <w:noProof/>
          </w:rPr>
          <w:t>9</w:t>
        </w:r>
        <w:r w:rsidR="008B1C64">
          <w:rPr>
            <w:rFonts w:asciiTheme="minorHAnsi" w:eastAsiaTheme="minorEastAsia" w:hAnsiTheme="minorHAnsi" w:cstheme="minorBidi"/>
            <w:b w:val="0"/>
            <w:bCs w:val="0"/>
            <w:caps w:val="0"/>
            <w:noProof/>
            <w:szCs w:val="22"/>
          </w:rPr>
          <w:tab/>
        </w:r>
        <w:r w:rsidR="008B1C64" w:rsidRPr="00821BF9">
          <w:rPr>
            <w:rStyle w:val="Hyperlink"/>
            <w:noProof/>
          </w:rPr>
          <w:t>EDC Exported Database</w:t>
        </w:r>
        <w:r w:rsidR="008B1C64">
          <w:rPr>
            <w:noProof/>
            <w:webHidden/>
          </w:rPr>
          <w:tab/>
        </w:r>
        <w:r w:rsidR="008B1C64">
          <w:rPr>
            <w:noProof/>
            <w:webHidden/>
          </w:rPr>
          <w:fldChar w:fldCharType="begin"/>
        </w:r>
        <w:r w:rsidR="008B1C64">
          <w:rPr>
            <w:noProof/>
            <w:webHidden/>
          </w:rPr>
          <w:instrText xml:space="preserve"> PAGEREF _Toc471471380 \h </w:instrText>
        </w:r>
        <w:r w:rsidR="008B1C64">
          <w:rPr>
            <w:noProof/>
            <w:webHidden/>
          </w:rPr>
        </w:r>
        <w:r w:rsidR="008B1C64">
          <w:rPr>
            <w:noProof/>
            <w:webHidden/>
          </w:rPr>
          <w:fldChar w:fldCharType="separate"/>
        </w:r>
        <w:r w:rsidR="008B1C64">
          <w:rPr>
            <w:noProof/>
            <w:webHidden/>
          </w:rPr>
          <w:t>24</w:t>
        </w:r>
        <w:r w:rsidR="008B1C64">
          <w:rPr>
            <w:noProof/>
            <w:webHidden/>
          </w:rPr>
          <w:fldChar w:fldCharType="end"/>
        </w:r>
      </w:hyperlink>
    </w:p>
    <w:p w:rsidR="008B1C64" w:rsidRDefault="00CE1062">
      <w:pPr>
        <w:pStyle w:val="TOC1"/>
        <w:tabs>
          <w:tab w:val="left" w:pos="540"/>
          <w:tab w:val="right" w:leader="dot" w:pos="9134"/>
        </w:tabs>
        <w:rPr>
          <w:rFonts w:asciiTheme="minorHAnsi" w:eastAsiaTheme="minorEastAsia" w:hAnsiTheme="minorHAnsi" w:cstheme="minorBidi"/>
          <w:b w:val="0"/>
          <w:bCs w:val="0"/>
          <w:caps w:val="0"/>
          <w:noProof/>
          <w:szCs w:val="22"/>
        </w:rPr>
      </w:pPr>
      <w:hyperlink w:anchor="_Toc471471381" w:history="1">
        <w:r w:rsidR="008B1C64" w:rsidRPr="00821BF9">
          <w:rPr>
            <w:rStyle w:val="Hyperlink"/>
            <w:noProof/>
          </w:rPr>
          <w:t>10</w:t>
        </w:r>
        <w:r w:rsidR="008B1C64">
          <w:rPr>
            <w:rFonts w:asciiTheme="minorHAnsi" w:eastAsiaTheme="minorEastAsia" w:hAnsiTheme="minorHAnsi" w:cstheme="minorBidi"/>
            <w:b w:val="0"/>
            <w:bCs w:val="0"/>
            <w:caps w:val="0"/>
            <w:noProof/>
            <w:szCs w:val="22"/>
          </w:rPr>
          <w:tab/>
        </w:r>
        <w:r w:rsidR="008B1C64" w:rsidRPr="00821BF9">
          <w:rPr>
            <w:rStyle w:val="Hyperlink"/>
            <w:noProof/>
          </w:rPr>
          <w:t>Reports</w:t>
        </w:r>
        <w:r w:rsidR="008B1C64">
          <w:rPr>
            <w:noProof/>
            <w:webHidden/>
          </w:rPr>
          <w:tab/>
        </w:r>
        <w:r w:rsidR="008B1C64">
          <w:rPr>
            <w:noProof/>
            <w:webHidden/>
          </w:rPr>
          <w:fldChar w:fldCharType="begin"/>
        </w:r>
        <w:r w:rsidR="008B1C64">
          <w:rPr>
            <w:noProof/>
            <w:webHidden/>
          </w:rPr>
          <w:instrText xml:space="preserve"> PAGEREF _Toc471471381 \h </w:instrText>
        </w:r>
        <w:r w:rsidR="008B1C64">
          <w:rPr>
            <w:noProof/>
            <w:webHidden/>
          </w:rPr>
        </w:r>
        <w:r w:rsidR="008B1C64">
          <w:rPr>
            <w:noProof/>
            <w:webHidden/>
          </w:rPr>
          <w:fldChar w:fldCharType="separate"/>
        </w:r>
        <w:r w:rsidR="008B1C64">
          <w:rPr>
            <w:noProof/>
            <w:webHidden/>
          </w:rPr>
          <w:t>25</w:t>
        </w:r>
        <w:r w:rsidR="008B1C64">
          <w:rPr>
            <w:noProof/>
            <w:webHidden/>
          </w:rPr>
          <w:fldChar w:fldCharType="end"/>
        </w:r>
      </w:hyperlink>
    </w:p>
    <w:p w:rsidR="008B1C64" w:rsidRDefault="00CE1062">
      <w:pPr>
        <w:pStyle w:val="TOC1"/>
        <w:tabs>
          <w:tab w:val="left" w:pos="540"/>
          <w:tab w:val="right" w:leader="dot" w:pos="9134"/>
        </w:tabs>
        <w:rPr>
          <w:rFonts w:asciiTheme="minorHAnsi" w:eastAsiaTheme="minorEastAsia" w:hAnsiTheme="minorHAnsi" w:cstheme="minorBidi"/>
          <w:b w:val="0"/>
          <w:bCs w:val="0"/>
          <w:caps w:val="0"/>
          <w:noProof/>
          <w:szCs w:val="22"/>
        </w:rPr>
      </w:pPr>
      <w:hyperlink w:anchor="_Toc471471382" w:history="1">
        <w:r w:rsidR="008B1C64" w:rsidRPr="00821BF9">
          <w:rPr>
            <w:rStyle w:val="Hyperlink"/>
            <w:noProof/>
          </w:rPr>
          <w:t>11</w:t>
        </w:r>
        <w:r w:rsidR="008B1C64">
          <w:rPr>
            <w:rFonts w:asciiTheme="minorHAnsi" w:eastAsiaTheme="minorEastAsia" w:hAnsiTheme="minorHAnsi" w:cstheme="minorBidi"/>
            <w:b w:val="0"/>
            <w:bCs w:val="0"/>
            <w:caps w:val="0"/>
            <w:noProof/>
            <w:szCs w:val="22"/>
          </w:rPr>
          <w:tab/>
        </w:r>
        <w:r w:rsidR="008B1C64" w:rsidRPr="00821BF9">
          <w:rPr>
            <w:rStyle w:val="Hyperlink"/>
            <w:noProof/>
          </w:rPr>
          <w:t>SAE Reconciliation</w:t>
        </w:r>
        <w:r w:rsidR="008B1C64">
          <w:rPr>
            <w:noProof/>
            <w:webHidden/>
          </w:rPr>
          <w:tab/>
        </w:r>
        <w:r w:rsidR="008B1C64">
          <w:rPr>
            <w:noProof/>
            <w:webHidden/>
          </w:rPr>
          <w:fldChar w:fldCharType="begin"/>
        </w:r>
        <w:r w:rsidR="008B1C64">
          <w:rPr>
            <w:noProof/>
            <w:webHidden/>
          </w:rPr>
          <w:instrText xml:space="preserve"> PAGEREF _Toc471471382 \h </w:instrText>
        </w:r>
        <w:r w:rsidR="008B1C64">
          <w:rPr>
            <w:noProof/>
            <w:webHidden/>
          </w:rPr>
        </w:r>
        <w:r w:rsidR="008B1C64">
          <w:rPr>
            <w:noProof/>
            <w:webHidden/>
          </w:rPr>
          <w:fldChar w:fldCharType="separate"/>
        </w:r>
        <w:r w:rsidR="008B1C64">
          <w:rPr>
            <w:noProof/>
            <w:webHidden/>
          </w:rPr>
          <w:t>26</w:t>
        </w:r>
        <w:r w:rsidR="008B1C64">
          <w:rPr>
            <w:noProof/>
            <w:webHidden/>
          </w:rPr>
          <w:fldChar w:fldCharType="end"/>
        </w:r>
      </w:hyperlink>
    </w:p>
    <w:p w:rsidR="008B1C64" w:rsidRDefault="00CE1062">
      <w:pPr>
        <w:pStyle w:val="TOC1"/>
        <w:tabs>
          <w:tab w:val="left" w:pos="540"/>
          <w:tab w:val="right" w:leader="dot" w:pos="9134"/>
        </w:tabs>
        <w:rPr>
          <w:rFonts w:asciiTheme="minorHAnsi" w:eastAsiaTheme="minorEastAsia" w:hAnsiTheme="minorHAnsi" w:cstheme="minorBidi"/>
          <w:b w:val="0"/>
          <w:bCs w:val="0"/>
          <w:caps w:val="0"/>
          <w:noProof/>
          <w:szCs w:val="22"/>
        </w:rPr>
      </w:pPr>
      <w:hyperlink w:anchor="_Toc471471383" w:history="1">
        <w:r w:rsidR="008B1C64" w:rsidRPr="00821BF9">
          <w:rPr>
            <w:rStyle w:val="Hyperlink"/>
            <w:noProof/>
          </w:rPr>
          <w:t>12</w:t>
        </w:r>
        <w:r w:rsidR="008B1C64">
          <w:rPr>
            <w:rFonts w:asciiTheme="minorHAnsi" w:eastAsiaTheme="minorEastAsia" w:hAnsiTheme="minorHAnsi" w:cstheme="minorBidi"/>
            <w:b w:val="0"/>
            <w:bCs w:val="0"/>
            <w:caps w:val="0"/>
            <w:noProof/>
            <w:szCs w:val="22"/>
          </w:rPr>
          <w:tab/>
        </w:r>
        <w:r w:rsidR="008B1C64" w:rsidRPr="00821BF9">
          <w:rPr>
            <w:rStyle w:val="Hyperlink"/>
            <w:noProof/>
          </w:rPr>
          <w:t>Changes to a Production EDC</w:t>
        </w:r>
        <w:r w:rsidR="008B1C64">
          <w:rPr>
            <w:noProof/>
            <w:webHidden/>
          </w:rPr>
          <w:tab/>
        </w:r>
        <w:r w:rsidR="008B1C64">
          <w:rPr>
            <w:noProof/>
            <w:webHidden/>
          </w:rPr>
          <w:fldChar w:fldCharType="begin"/>
        </w:r>
        <w:r w:rsidR="008B1C64">
          <w:rPr>
            <w:noProof/>
            <w:webHidden/>
          </w:rPr>
          <w:instrText xml:space="preserve"> PAGEREF _Toc471471383 \h </w:instrText>
        </w:r>
        <w:r w:rsidR="008B1C64">
          <w:rPr>
            <w:noProof/>
            <w:webHidden/>
          </w:rPr>
        </w:r>
        <w:r w:rsidR="008B1C64">
          <w:rPr>
            <w:noProof/>
            <w:webHidden/>
          </w:rPr>
          <w:fldChar w:fldCharType="separate"/>
        </w:r>
        <w:r w:rsidR="008B1C64">
          <w:rPr>
            <w:noProof/>
            <w:webHidden/>
          </w:rPr>
          <w:t>27</w:t>
        </w:r>
        <w:r w:rsidR="008B1C64">
          <w:rPr>
            <w:noProof/>
            <w:webHidden/>
          </w:rPr>
          <w:fldChar w:fldCharType="end"/>
        </w:r>
      </w:hyperlink>
    </w:p>
    <w:p w:rsidR="008B1C64" w:rsidRDefault="00CE1062">
      <w:pPr>
        <w:pStyle w:val="TOC1"/>
        <w:tabs>
          <w:tab w:val="left" w:pos="540"/>
          <w:tab w:val="right" w:leader="dot" w:pos="9134"/>
        </w:tabs>
        <w:rPr>
          <w:rFonts w:asciiTheme="minorHAnsi" w:eastAsiaTheme="minorEastAsia" w:hAnsiTheme="minorHAnsi" w:cstheme="minorBidi"/>
          <w:b w:val="0"/>
          <w:bCs w:val="0"/>
          <w:caps w:val="0"/>
          <w:noProof/>
          <w:szCs w:val="22"/>
        </w:rPr>
      </w:pPr>
      <w:hyperlink w:anchor="_Toc471471384" w:history="1">
        <w:r w:rsidR="008B1C64" w:rsidRPr="00821BF9">
          <w:rPr>
            <w:rStyle w:val="Hyperlink"/>
            <w:noProof/>
          </w:rPr>
          <w:t>13</w:t>
        </w:r>
        <w:r w:rsidR="008B1C64">
          <w:rPr>
            <w:rFonts w:asciiTheme="minorHAnsi" w:eastAsiaTheme="minorEastAsia" w:hAnsiTheme="minorHAnsi" w:cstheme="minorBidi"/>
            <w:b w:val="0"/>
            <w:bCs w:val="0"/>
            <w:caps w:val="0"/>
            <w:noProof/>
            <w:szCs w:val="22"/>
          </w:rPr>
          <w:tab/>
        </w:r>
        <w:r w:rsidR="008B1C64" w:rsidRPr="00821BF9">
          <w:rPr>
            <w:rStyle w:val="Hyperlink"/>
            <w:noProof/>
          </w:rPr>
          <w:t>Database Closure</w:t>
        </w:r>
        <w:r w:rsidR="008B1C64">
          <w:rPr>
            <w:noProof/>
            <w:webHidden/>
          </w:rPr>
          <w:tab/>
        </w:r>
        <w:r w:rsidR="008B1C64">
          <w:rPr>
            <w:noProof/>
            <w:webHidden/>
          </w:rPr>
          <w:fldChar w:fldCharType="begin"/>
        </w:r>
        <w:r w:rsidR="008B1C64">
          <w:rPr>
            <w:noProof/>
            <w:webHidden/>
          </w:rPr>
          <w:instrText xml:space="preserve"> PAGEREF _Toc471471384 \h </w:instrText>
        </w:r>
        <w:r w:rsidR="008B1C64">
          <w:rPr>
            <w:noProof/>
            <w:webHidden/>
          </w:rPr>
        </w:r>
        <w:r w:rsidR="008B1C64">
          <w:rPr>
            <w:noProof/>
            <w:webHidden/>
          </w:rPr>
          <w:fldChar w:fldCharType="separate"/>
        </w:r>
        <w:r w:rsidR="008B1C64">
          <w:rPr>
            <w:noProof/>
            <w:webHidden/>
          </w:rPr>
          <w:t>28</w:t>
        </w:r>
        <w:r w:rsidR="008B1C64">
          <w:rPr>
            <w:noProof/>
            <w:webHidden/>
          </w:rPr>
          <w:fldChar w:fldCharType="end"/>
        </w:r>
      </w:hyperlink>
    </w:p>
    <w:p w:rsidR="008B1C64" w:rsidRDefault="00CE1062">
      <w:pPr>
        <w:pStyle w:val="TOC2"/>
        <w:tabs>
          <w:tab w:val="left" w:pos="900"/>
          <w:tab w:val="right" w:leader="dot" w:pos="9134"/>
        </w:tabs>
        <w:rPr>
          <w:rFonts w:asciiTheme="minorHAnsi" w:eastAsiaTheme="minorEastAsia" w:hAnsiTheme="minorHAnsi" w:cstheme="minorBidi"/>
          <w:smallCaps w:val="0"/>
          <w:noProof/>
          <w:szCs w:val="22"/>
        </w:rPr>
      </w:pPr>
      <w:hyperlink w:anchor="_Toc471471385" w:history="1">
        <w:r w:rsidR="008B1C64" w:rsidRPr="00821BF9">
          <w:rPr>
            <w:rStyle w:val="Hyperlink"/>
            <w:noProof/>
          </w:rPr>
          <w:t>13.1</w:t>
        </w:r>
        <w:r w:rsidR="008B1C64">
          <w:rPr>
            <w:rFonts w:asciiTheme="minorHAnsi" w:eastAsiaTheme="minorEastAsia" w:hAnsiTheme="minorHAnsi" w:cstheme="minorBidi"/>
            <w:smallCaps w:val="0"/>
            <w:noProof/>
            <w:szCs w:val="22"/>
          </w:rPr>
          <w:tab/>
        </w:r>
        <w:r w:rsidR="008B1C64" w:rsidRPr="00821BF9">
          <w:rPr>
            <w:rStyle w:val="Hyperlink"/>
            <w:noProof/>
          </w:rPr>
          <w:t>Closure Checks</w:t>
        </w:r>
        <w:r w:rsidR="008B1C64">
          <w:rPr>
            <w:noProof/>
            <w:webHidden/>
          </w:rPr>
          <w:tab/>
        </w:r>
        <w:r w:rsidR="008B1C64">
          <w:rPr>
            <w:noProof/>
            <w:webHidden/>
          </w:rPr>
          <w:fldChar w:fldCharType="begin"/>
        </w:r>
        <w:r w:rsidR="008B1C64">
          <w:rPr>
            <w:noProof/>
            <w:webHidden/>
          </w:rPr>
          <w:instrText xml:space="preserve"> PAGEREF _Toc471471385 \h </w:instrText>
        </w:r>
        <w:r w:rsidR="008B1C64">
          <w:rPr>
            <w:noProof/>
            <w:webHidden/>
          </w:rPr>
        </w:r>
        <w:r w:rsidR="008B1C64">
          <w:rPr>
            <w:noProof/>
            <w:webHidden/>
          </w:rPr>
          <w:fldChar w:fldCharType="separate"/>
        </w:r>
        <w:r w:rsidR="008B1C64">
          <w:rPr>
            <w:noProof/>
            <w:webHidden/>
          </w:rPr>
          <w:t>28</w:t>
        </w:r>
        <w:r w:rsidR="008B1C64">
          <w:rPr>
            <w:noProof/>
            <w:webHidden/>
          </w:rPr>
          <w:fldChar w:fldCharType="end"/>
        </w:r>
      </w:hyperlink>
    </w:p>
    <w:p w:rsidR="008B1C64" w:rsidRDefault="00CE1062">
      <w:pPr>
        <w:pStyle w:val="TOC2"/>
        <w:tabs>
          <w:tab w:val="left" w:pos="900"/>
          <w:tab w:val="right" w:leader="dot" w:pos="9134"/>
        </w:tabs>
        <w:rPr>
          <w:rFonts w:asciiTheme="minorHAnsi" w:eastAsiaTheme="minorEastAsia" w:hAnsiTheme="minorHAnsi" w:cstheme="minorBidi"/>
          <w:smallCaps w:val="0"/>
          <w:noProof/>
          <w:szCs w:val="22"/>
        </w:rPr>
      </w:pPr>
      <w:hyperlink w:anchor="_Toc471471386" w:history="1">
        <w:r w:rsidR="008B1C64" w:rsidRPr="00821BF9">
          <w:rPr>
            <w:rStyle w:val="Hyperlink"/>
            <w:noProof/>
          </w:rPr>
          <w:t>13.2</w:t>
        </w:r>
        <w:r w:rsidR="008B1C64">
          <w:rPr>
            <w:rFonts w:asciiTheme="minorHAnsi" w:eastAsiaTheme="minorEastAsia" w:hAnsiTheme="minorHAnsi" w:cstheme="minorBidi"/>
            <w:smallCaps w:val="0"/>
            <w:noProof/>
            <w:szCs w:val="22"/>
          </w:rPr>
          <w:tab/>
        </w:r>
        <w:r w:rsidR="008B1C64" w:rsidRPr="00821BF9">
          <w:rPr>
            <w:rStyle w:val="Hyperlink"/>
            <w:noProof/>
          </w:rPr>
          <w:t>Quality Assurance Audit and Database Lock</w:t>
        </w:r>
        <w:r w:rsidR="008B1C64">
          <w:rPr>
            <w:noProof/>
            <w:webHidden/>
          </w:rPr>
          <w:tab/>
        </w:r>
        <w:r w:rsidR="008B1C64">
          <w:rPr>
            <w:noProof/>
            <w:webHidden/>
          </w:rPr>
          <w:fldChar w:fldCharType="begin"/>
        </w:r>
        <w:r w:rsidR="008B1C64">
          <w:rPr>
            <w:noProof/>
            <w:webHidden/>
          </w:rPr>
          <w:instrText xml:space="preserve"> PAGEREF _Toc471471386 \h </w:instrText>
        </w:r>
        <w:r w:rsidR="008B1C64">
          <w:rPr>
            <w:noProof/>
            <w:webHidden/>
          </w:rPr>
        </w:r>
        <w:r w:rsidR="008B1C64">
          <w:rPr>
            <w:noProof/>
            <w:webHidden/>
          </w:rPr>
          <w:fldChar w:fldCharType="separate"/>
        </w:r>
        <w:r w:rsidR="008B1C64">
          <w:rPr>
            <w:noProof/>
            <w:webHidden/>
          </w:rPr>
          <w:t>28</w:t>
        </w:r>
        <w:r w:rsidR="008B1C64">
          <w:rPr>
            <w:noProof/>
            <w:webHidden/>
          </w:rPr>
          <w:fldChar w:fldCharType="end"/>
        </w:r>
      </w:hyperlink>
    </w:p>
    <w:p w:rsidR="008B1C64" w:rsidRDefault="00CE1062">
      <w:pPr>
        <w:pStyle w:val="TOC2"/>
        <w:tabs>
          <w:tab w:val="left" w:pos="900"/>
          <w:tab w:val="right" w:leader="dot" w:pos="9134"/>
        </w:tabs>
        <w:rPr>
          <w:rFonts w:asciiTheme="minorHAnsi" w:eastAsiaTheme="minorEastAsia" w:hAnsiTheme="minorHAnsi" w:cstheme="minorBidi"/>
          <w:smallCaps w:val="0"/>
          <w:noProof/>
          <w:szCs w:val="22"/>
        </w:rPr>
      </w:pPr>
      <w:hyperlink w:anchor="_Toc471471387" w:history="1">
        <w:r w:rsidR="008B1C64" w:rsidRPr="00821BF9">
          <w:rPr>
            <w:rStyle w:val="Hyperlink"/>
            <w:noProof/>
          </w:rPr>
          <w:t>13.3</w:t>
        </w:r>
        <w:r w:rsidR="008B1C64">
          <w:rPr>
            <w:rFonts w:asciiTheme="minorHAnsi" w:eastAsiaTheme="minorEastAsia" w:hAnsiTheme="minorHAnsi" w:cstheme="minorBidi"/>
            <w:smallCaps w:val="0"/>
            <w:noProof/>
            <w:szCs w:val="22"/>
          </w:rPr>
          <w:tab/>
        </w:r>
        <w:r w:rsidR="008B1C64" w:rsidRPr="00821BF9">
          <w:rPr>
            <w:rStyle w:val="Hyperlink"/>
            <w:noProof/>
          </w:rPr>
          <w:t>Database Unlock</w:t>
        </w:r>
        <w:r w:rsidR="008B1C64">
          <w:rPr>
            <w:noProof/>
            <w:webHidden/>
          </w:rPr>
          <w:tab/>
        </w:r>
        <w:r w:rsidR="008B1C64">
          <w:rPr>
            <w:noProof/>
            <w:webHidden/>
          </w:rPr>
          <w:fldChar w:fldCharType="begin"/>
        </w:r>
        <w:r w:rsidR="008B1C64">
          <w:rPr>
            <w:noProof/>
            <w:webHidden/>
          </w:rPr>
          <w:instrText xml:space="preserve"> PAGEREF _Toc471471387 \h </w:instrText>
        </w:r>
        <w:r w:rsidR="008B1C64">
          <w:rPr>
            <w:noProof/>
            <w:webHidden/>
          </w:rPr>
        </w:r>
        <w:r w:rsidR="008B1C64">
          <w:rPr>
            <w:noProof/>
            <w:webHidden/>
          </w:rPr>
          <w:fldChar w:fldCharType="separate"/>
        </w:r>
        <w:r w:rsidR="008B1C64">
          <w:rPr>
            <w:noProof/>
            <w:webHidden/>
          </w:rPr>
          <w:t>28</w:t>
        </w:r>
        <w:r w:rsidR="008B1C64">
          <w:rPr>
            <w:noProof/>
            <w:webHidden/>
          </w:rPr>
          <w:fldChar w:fldCharType="end"/>
        </w:r>
      </w:hyperlink>
    </w:p>
    <w:p w:rsidR="008B1C64" w:rsidRDefault="00CE1062">
      <w:pPr>
        <w:pStyle w:val="TOC1"/>
        <w:tabs>
          <w:tab w:val="left" w:pos="540"/>
          <w:tab w:val="right" w:leader="dot" w:pos="9134"/>
        </w:tabs>
        <w:rPr>
          <w:rFonts w:asciiTheme="minorHAnsi" w:eastAsiaTheme="minorEastAsia" w:hAnsiTheme="minorHAnsi" w:cstheme="minorBidi"/>
          <w:b w:val="0"/>
          <w:bCs w:val="0"/>
          <w:caps w:val="0"/>
          <w:noProof/>
          <w:szCs w:val="22"/>
        </w:rPr>
      </w:pPr>
      <w:hyperlink w:anchor="_Toc471471388" w:history="1">
        <w:r w:rsidR="008B1C64" w:rsidRPr="00821BF9">
          <w:rPr>
            <w:rStyle w:val="Hyperlink"/>
            <w:noProof/>
          </w:rPr>
          <w:t>14</w:t>
        </w:r>
        <w:r w:rsidR="008B1C64">
          <w:rPr>
            <w:rFonts w:asciiTheme="minorHAnsi" w:eastAsiaTheme="minorEastAsia" w:hAnsiTheme="minorHAnsi" w:cstheme="minorBidi"/>
            <w:b w:val="0"/>
            <w:bCs w:val="0"/>
            <w:caps w:val="0"/>
            <w:noProof/>
            <w:szCs w:val="22"/>
          </w:rPr>
          <w:tab/>
        </w:r>
        <w:r w:rsidR="008B1C64" w:rsidRPr="00821BF9">
          <w:rPr>
            <w:rStyle w:val="Hyperlink"/>
            <w:noProof/>
          </w:rPr>
          <w:t>Data Archiving and Provision of Final Materials to Sponsor</w:t>
        </w:r>
        <w:r w:rsidR="008B1C64">
          <w:rPr>
            <w:noProof/>
            <w:webHidden/>
          </w:rPr>
          <w:tab/>
        </w:r>
        <w:r w:rsidR="008B1C64">
          <w:rPr>
            <w:noProof/>
            <w:webHidden/>
          </w:rPr>
          <w:fldChar w:fldCharType="begin"/>
        </w:r>
        <w:r w:rsidR="008B1C64">
          <w:rPr>
            <w:noProof/>
            <w:webHidden/>
          </w:rPr>
          <w:instrText xml:space="preserve"> PAGEREF _Toc471471388 \h </w:instrText>
        </w:r>
        <w:r w:rsidR="008B1C64">
          <w:rPr>
            <w:noProof/>
            <w:webHidden/>
          </w:rPr>
        </w:r>
        <w:r w:rsidR="008B1C64">
          <w:rPr>
            <w:noProof/>
            <w:webHidden/>
          </w:rPr>
          <w:fldChar w:fldCharType="separate"/>
        </w:r>
        <w:r w:rsidR="008B1C64">
          <w:rPr>
            <w:noProof/>
            <w:webHidden/>
          </w:rPr>
          <w:t>29</w:t>
        </w:r>
        <w:r w:rsidR="008B1C64">
          <w:rPr>
            <w:noProof/>
            <w:webHidden/>
          </w:rPr>
          <w:fldChar w:fldCharType="end"/>
        </w:r>
      </w:hyperlink>
    </w:p>
    <w:p w:rsidR="00BB52E0" w:rsidRDefault="00DA5493">
      <w:r>
        <w:rPr>
          <w:rFonts w:cs="Arial"/>
          <w:b/>
          <w:i/>
          <w:sz w:val="22"/>
          <w:szCs w:val="22"/>
        </w:rPr>
        <w:fldChar w:fldCharType="end"/>
      </w:r>
      <w:r w:rsidR="00BB52E0">
        <w:br w:type="page"/>
      </w:r>
    </w:p>
    <w:p w:rsidR="00120F9C" w:rsidRPr="002A4349" w:rsidRDefault="00BB52E0" w:rsidP="002A4349">
      <w:pPr>
        <w:pStyle w:val="Heading2"/>
        <w:pageBreakBefore/>
        <w:numPr>
          <w:ilvl w:val="0"/>
          <w:numId w:val="0"/>
        </w:numPr>
        <w:ind w:left="360"/>
      </w:pPr>
      <w:bookmarkStart w:id="9" w:name="_Toc471471357"/>
      <w:r w:rsidRPr="002A4349">
        <w:lastRenderedPageBreak/>
        <w:t>ABBREVIATIONS AND DEFINITIONS</w:t>
      </w:r>
      <w:bookmarkEnd w:id="9"/>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5981"/>
      </w:tblGrid>
      <w:tr w:rsidR="00120F9C" w:rsidRPr="00854520" w:rsidTr="003D477E">
        <w:tc>
          <w:tcPr>
            <w:tcW w:w="2736" w:type="dxa"/>
            <w:shd w:val="clear" w:color="auto" w:fill="auto"/>
          </w:tcPr>
          <w:p w:rsidR="00120F9C" w:rsidRDefault="00120F9C" w:rsidP="00854520">
            <w:pPr>
              <w:pStyle w:val="CDMPBodyText"/>
            </w:pPr>
            <w:r>
              <w:t>AE</w:t>
            </w:r>
          </w:p>
        </w:tc>
        <w:tc>
          <w:tcPr>
            <w:tcW w:w="6030" w:type="dxa"/>
            <w:shd w:val="clear" w:color="auto" w:fill="auto"/>
          </w:tcPr>
          <w:p w:rsidR="00120F9C" w:rsidRDefault="00833F7F" w:rsidP="00854520">
            <w:pPr>
              <w:pStyle w:val="CDMPBodyText"/>
            </w:pPr>
            <w:r>
              <w:t>Adverse e</w:t>
            </w:r>
            <w:r w:rsidR="00120F9C">
              <w:t>vent</w:t>
            </w:r>
          </w:p>
        </w:tc>
      </w:tr>
      <w:tr w:rsidR="00120F9C" w:rsidRPr="00854520" w:rsidTr="003D477E">
        <w:tc>
          <w:tcPr>
            <w:tcW w:w="2736" w:type="dxa"/>
            <w:shd w:val="clear" w:color="auto" w:fill="auto"/>
          </w:tcPr>
          <w:p w:rsidR="00120F9C" w:rsidRDefault="00120F9C" w:rsidP="00854520">
            <w:pPr>
              <w:pStyle w:val="CDMPBodyText"/>
            </w:pPr>
            <w:r>
              <w:t>CDMP</w:t>
            </w:r>
          </w:p>
        </w:tc>
        <w:tc>
          <w:tcPr>
            <w:tcW w:w="6030" w:type="dxa"/>
            <w:shd w:val="clear" w:color="auto" w:fill="auto"/>
          </w:tcPr>
          <w:p w:rsidR="00120F9C" w:rsidRDefault="00120F9C" w:rsidP="00854520">
            <w:pPr>
              <w:pStyle w:val="CDMPBodyText"/>
            </w:pPr>
            <w:r>
              <w:t>Clinical Data Management Plan</w:t>
            </w:r>
          </w:p>
        </w:tc>
      </w:tr>
      <w:tr w:rsidR="003472E0" w:rsidRPr="00854520" w:rsidTr="003D477E">
        <w:tc>
          <w:tcPr>
            <w:tcW w:w="2736" w:type="dxa"/>
            <w:shd w:val="clear" w:color="auto" w:fill="auto"/>
          </w:tcPr>
          <w:p w:rsidR="003472E0" w:rsidRDefault="003472E0" w:rsidP="00854520">
            <w:pPr>
              <w:pStyle w:val="CDMPBodyText"/>
            </w:pPr>
            <w:r>
              <w:t>CRF</w:t>
            </w:r>
          </w:p>
        </w:tc>
        <w:tc>
          <w:tcPr>
            <w:tcW w:w="6030" w:type="dxa"/>
            <w:shd w:val="clear" w:color="auto" w:fill="auto"/>
          </w:tcPr>
          <w:p w:rsidR="003472E0" w:rsidRDefault="00833F7F" w:rsidP="00833F7F">
            <w:pPr>
              <w:pStyle w:val="CDMPBodyText"/>
            </w:pPr>
            <w:r>
              <w:t>Case report f</w:t>
            </w:r>
            <w:r w:rsidR="003472E0">
              <w:t>orm (may be paper or electronic representation of the data collection tool)</w:t>
            </w:r>
          </w:p>
        </w:tc>
      </w:tr>
      <w:tr w:rsidR="00634E25" w:rsidRPr="00854520" w:rsidTr="003D477E">
        <w:tc>
          <w:tcPr>
            <w:tcW w:w="2736" w:type="dxa"/>
            <w:shd w:val="clear" w:color="auto" w:fill="auto"/>
          </w:tcPr>
          <w:p w:rsidR="00634E25" w:rsidRDefault="00634E25" w:rsidP="00634E25">
            <w:pPr>
              <w:pStyle w:val="CDMPBodyText"/>
            </w:pPr>
            <w:r>
              <w:t>Cross-check</w:t>
            </w:r>
          </w:p>
        </w:tc>
        <w:tc>
          <w:tcPr>
            <w:tcW w:w="6030" w:type="dxa"/>
            <w:shd w:val="clear" w:color="auto" w:fill="auto"/>
          </w:tcPr>
          <w:p w:rsidR="00634E25" w:rsidRDefault="00634E25" w:rsidP="0003124C">
            <w:pPr>
              <w:pStyle w:val="CDMPBodyText"/>
              <w:spacing w:before="240"/>
            </w:pPr>
            <w:r>
              <w:t xml:space="preserve">An edit check that compares variables from different CRF pages or </w:t>
            </w:r>
            <w:proofErr w:type="gramStart"/>
            <w:r>
              <w:t>subjects</w:t>
            </w:r>
            <w:proofErr w:type="gramEnd"/>
            <w:r>
              <w:t xml:space="preserve"> variables from different CRF pages to an algorithmic evaluation (term of convenience used to differentiate from multivariate edit checks</w:t>
            </w:r>
            <w:r w:rsidR="0003124C">
              <w:t>)</w:t>
            </w:r>
          </w:p>
        </w:tc>
      </w:tr>
      <w:tr w:rsidR="00634E25" w:rsidRPr="00854520" w:rsidTr="003D477E">
        <w:tc>
          <w:tcPr>
            <w:tcW w:w="2736" w:type="dxa"/>
            <w:shd w:val="clear" w:color="auto" w:fill="auto"/>
          </w:tcPr>
          <w:p w:rsidR="00634E25" w:rsidRDefault="00634E25" w:rsidP="00854520">
            <w:pPr>
              <w:pStyle w:val="CDMPBodyText"/>
            </w:pPr>
            <w:r>
              <w:t>CTM</w:t>
            </w:r>
          </w:p>
        </w:tc>
        <w:tc>
          <w:tcPr>
            <w:tcW w:w="6030" w:type="dxa"/>
            <w:shd w:val="clear" w:color="auto" w:fill="auto"/>
          </w:tcPr>
          <w:p w:rsidR="00634E25" w:rsidRDefault="00634E25" w:rsidP="00854520">
            <w:pPr>
              <w:pStyle w:val="CDMPBodyText"/>
            </w:pPr>
            <w:r>
              <w:t>Clinical trial material</w:t>
            </w:r>
          </w:p>
        </w:tc>
      </w:tr>
      <w:tr w:rsidR="00634E25" w:rsidRPr="00854520" w:rsidTr="003D477E">
        <w:tc>
          <w:tcPr>
            <w:tcW w:w="2736" w:type="dxa"/>
            <w:shd w:val="clear" w:color="auto" w:fill="auto"/>
          </w:tcPr>
          <w:p w:rsidR="00634E25" w:rsidRDefault="00634E25" w:rsidP="00854520">
            <w:pPr>
              <w:pStyle w:val="CDMPBodyText"/>
            </w:pPr>
            <w:r>
              <w:t>DCC</w:t>
            </w:r>
          </w:p>
        </w:tc>
        <w:tc>
          <w:tcPr>
            <w:tcW w:w="6030" w:type="dxa"/>
            <w:shd w:val="clear" w:color="auto" w:fill="auto"/>
          </w:tcPr>
          <w:p w:rsidR="00634E25" w:rsidRDefault="00634E25" w:rsidP="00854520">
            <w:pPr>
              <w:pStyle w:val="CDMPBodyText"/>
            </w:pPr>
            <w:r>
              <w:t>Data coordinating center</w:t>
            </w:r>
          </w:p>
        </w:tc>
      </w:tr>
      <w:tr w:rsidR="00634E25" w:rsidRPr="00854520" w:rsidTr="003D477E">
        <w:tc>
          <w:tcPr>
            <w:tcW w:w="2736" w:type="dxa"/>
            <w:shd w:val="clear" w:color="auto" w:fill="auto"/>
          </w:tcPr>
          <w:p w:rsidR="00634E25" w:rsidRDefault="00634E25" w:rsidP="00854520">
            <w:pPr>
              <w:pStyle w:val="CDMPBodyText"/>
            </w:pPr>
            <w:r>
              <w:t>EDC</w:t>
            </w:r>
          </w:p>
        </w:tc>
        <w:tc>
          <w:tcPr>
            <w:tcW w:w="6030" w:type="dxa"/>
            <w:shd w:val="clear" w:color="auto" w:fill="auto"/>
          </w:tcPr>
          <w:p w:rsidR="00634E25" w:rsidRDefault="00634E25" w:rsidP="00854520">
            <w:pPr>
              <w:pStyle w:val="CDMPBodyText"/>
            </w:pPr>
            <w:r>
              <w:t>Electronic data capture</w:t>
            </w:r>
          </w:p>
        </w:tc>
      </w:tr>
      <w:tr w:rsidR="00634E25" w:rsidRPr="00854520" w:rsidTr="003D477E">
        <w:tc>
          <w:tcPr>
            <w:tcW w:w="2736" w:type="dxa"/>
            <w:shd w:val="clear" w:color="auto" w:fill="auto"/>
          </w:tcPr>
          <w:p w:rsidR="00634E25" w:rsidRDefault="00634E25" w:rsidP="00854520">
            <w:pPr>
              <w:pStyle w:val="CDMPBodyText"/>
            </w:pPr>
            <w:r>
              <w:t>MedDRA</w:t>
            </w:r>
          </w:p>
        </w:tc>
        <w:tc>
          <w:tcPr>
            <w:tcW w:w="6030" w:type="dxa"/>
            <w:shd w:val="clear" w:color="auto" w:fill="auto"/>
          </w:tcPr>
          <w:p w:rsidR="00634E25" w:rsidRDefault="00634E25" w:rsidP="00854520">
            <w:pPr>
              <w:pStyle w:val="CDMPBodyText"/>
            </w:pPr>
            <w:r>
              <w:t>Medical Dictionary of Regulatory Affairs.  Dictionary for coding adverse events, medical history, and physical exam findings</w:t>
            </w:r>
          </w:p>
        </w:tc>
      </w:tr>
      <w:tr w:rsidR="00634E25" w:rsidRPr="00854520" w:rsidTr="003D477E">
        <w:tc>
          <w:tcPr>
            <w:tcW w:w="2736" w:type="dxa"/>
            <w:shd w:val="clear" w:color="auto" w:fill="auto"/>
          </w:tcPr>
          <w:p w:rsidR="00634E25" w:rsidRDefault="0003124C" w:rsidP="00634E25">
            <w:pPr>
              <w:pStyle w:val="CDMPBodyText"/>
            </w:pPr>
            <w:r>
              <w:t>Multivariate Edit Check</w:t>
            </w:r>
          </w:p>
        </w:tc>
        <w:tc>
          <w:tcPr>
            <w:tcW w:w="6030" w:type="dxa"/>
            <w:shd w:val="clear" w:color="auto" w:fill="auto"/>
          </w:tcPr>
          <w:p w:rsidR="00634E25" w:rsidRDefault="00634E25" w:rsidP="00965B92">
            <w:pPr>
              <w:pStyle w:val="CDMPBodyText"/>
            </w:pPr>
            <w:r>
              <w:t>An edit check (above and beyond a range check, valid value check, or required criterion) on a variable or set of variables on the same CRF page (term of convenience used to differentiate from cross-checks</w:t>
            </w:r>
            <w:r w:rsidR="00027934">
              <w:t>)</w:t>
            </w:r>
            <w:r>
              <w:t xml:space="preserve"> </w:t>
            </w:r>
          </w:p>
        </w:tc>
      </w:tr>
      <w:tr w:rsidR="00634E25" w:rsidRPr="00854520" w:rsidTr="003D477E">
        <w:tc>
          <w:tcPr>
            <w:tcW w:w="2736" w:type="dxa"/>
            <w:shd w:val="clear" w:color="auto" w:fill="auto"/>
          </w:tcPr>
          <w:p w:rsidR="00634E25" w:rsidRDefault="00634E25" w:rsidP="00854520">
            <w:pPr>
              <w:pStyle w:val="CDMPBodyText"/>
            </w:pPr>
            <w:r>
              <w:t>Project Manager</w:t>
            </w:r>
          </w:p>
        </w:tc>
        <w:tc>
          <w:tcPr>
            <w:tcW w:w="6030" w:type="dxa"/>
            <w:shd w:val="clear" w:color="auto" w:fill="auto"/>
          </w:tcPr>
          <w:p w:rsidR="00634E25" w:rsidRDefault="00634E25" w:rsidP="00833F7F">
            <w:pPr>
              <w:pStyle w:val="CDMPBodyText"/>
            </w:pPr>
            <w:r>
              <w:t xml:space="preserve">Individual who manages the project at the data coordinating center.  This person’s job title might project manager, study coordinator, or study team lead.  </w:t>
            </w:r>
          </w:p>
        </w:tc>
      </w:tr>
      <w:tr w:rsidR="00634E25" w:rsidRPr="00854520" w:rsidTr="003D477E">
        <w:tc>
          <w:tcPr>
            <w:tcW w:w="2736" w:type="dxa"/>
            <w:shd w:val="clear" w:color="auto" w:fill="auto"/>
          </w:tcPr>
          <w:p w:rsidR="00634E25" w:rsidRDefault="00634E25" w:rsidP="00854520">
            <w:pPr>
              <w:pStyle w:val="CDMPBodyText"/>
            </w:pPr>
            <w:r>
              <w:t>SAE</w:t>
            </w:r>
          </w:p>
        </w:tc>
        <w:tc>
          <w:tcPr>
            <w:tcW w:w="6030" w:type="dxa"/>
            <w:shd w:val="clear" w:color="auto" w:fill="auto"/>
          </w:tcPr>
          <w:p w:rsidR="00634E25" w:rsidRDefault="00634E25" w:rsidP="00833F7F">
            <w:pPr>
              <w:pStyle w:val="CDMPBodyText"/>
            </w:pPr>
            <w:r>
              <w:t>Serious adverse event</w:t>
            </w:r>
          </w:p>
        </w:tc>
      </w:tr>
      <w:tr w:rsidR="00634E25" w:rsidRPr="00854520" w:rsidTr="003D477E">
        <w:tc>
          <w:tcPr>
            <w:tcW w:w="2736" w:type="dxa"/>
            <w:shd w:val="clear" w:color="auto" w:fill="auto"/>
          </w:tcPr>
          <w:p w:rsidR="00634E25" w:rsidRDefault="00634E25" w:rsidP="00854520">
            <w:pPr>
              <w:pStyle w:val="CDMPBodyText"/>
            </w:pPr>
            <w:r>
              <w:t>SOP</w:t>
            </w:r>
          </w:p>
        </w:tc>
        <w:tc>
          <w:tcPr>
            <w:tcW w:w="6030" w:type="dxa"/>
            <w:shd w:val="clear" w:color="auto" w:fill="auto"/>
          </w:tcPr>
          <w:p w:rsidR="00634E25" w:rsidRDefault="00634E25" w:rsidP="00854520">
            <w:pPr>
              <w:pStyle w:val="CDMPBodyText"/>
            </w:pPr>
            <w:r>
              <w:t>Standard Operating Procedure</w:t>
            </w:r>
          </w:p>
        </w:tc>
      </w:tr>
      <w:tr w:rsidR="00634E25" w:rsidRPr="00854520" w:rsidTr="003D477E">
        <w:tc>
          <w:tcPr>
            <w:tcW w:w="2736" w:type="dxa"/>
            <w:shd w:val="clear" w:color="auto" w:fill="auto"/>
          </w:tcPr>
          <w:p w:rsidR="00634E25" w:rsidRDefault="00634E25" w:rsidP="00854520">
            <w:pPr>
              <w:pStyle w:val="CDMPBodyText"/>
            </w:pPr>
            <w:r>
              <w:t>WHODRUG</w:t>
            </w:r>
          </w:p>
        </w:tc>
        <w:tc>
          <w:tcPr>
            <w:tcW w:w="6030" w:type="dxa"/>
            <w:shd w:val="clear" w:color="auto" w:fill="auto"/>
          </w:tcPr>
          <w:p w:rsidR="00634E25" w:rsidRDefault="00634E25" w:rsidP="00854520">
            <w:pPr>
              <w:pStyle w:val="CDMPBodyText"/>
            </w:pPr>
            <w:r>
              <w:t>World Health Organization coding system for medications</w:t>
            </w:r>
          </w:p>
        </w:tc>
      </w:tr>
    </w:tbl>
    <w:p w:rsidR="00F93712" w:rsidRPr="00A24E71" w:rsidRDefault="00A24E71" w:rsidP="00A24E71">
      <w:pPr>
        <w:pStyle w:val="CDMPBodyText"/>
        <w:rPr>
          <w:rFonts w:eastAsia="Times New Roman"/>
          <w:i/>
          <w:iCs/>
          <w:color w:val="1F497D"/>
          <w:sz w:val="24"/>
          <w:szCs w:val="20"/>
        </w:rPr>
      </w:pPr>
      <w:r>
        <w:rPr>
          <w:rFonts w:eastAsia="Times New Roman"/>
          <w:i/>
          <w:iCs/>
          <w:color w:val="1F497D"/>
          <w:sz w:val="24"/>
          <w:szCs w:val="20"/>
        </w:rPr>
        <w:t xml:space="preserve">{Adjust </w:t>
      </w:r>
      <w:r w:rsidRPr="00A24E71">
        <w:rPr>
          <w:rFonts w:eastAsia="Times New Roman"/>
          <w:i/>
          <w:iCs/>
          <w:color w:val="1F497D"/>
          <w:sz w:val="24"/>
          <w:szCs w:val="20"/>
        </w:rPr>
        <w:t xml:space="preserve">this list according to the abbreviations </w:t>
      </w:r>
      <w:proofErr w:type="gramStart"/>
      <w:r w:rsidRPr="00A24E71">
        <w:rPr>
          <w:rFonts w:eastAsia="Times New Roman"/>
          <w:i/>
          <w:iCs/>
          <w:color w:val="1F497D"/>
          <w:sz w:val="24"/>
          <w:szCs w:val="20"/>
        </w:rPr>
        <w:t>actually used</w:t>
      </w:r>
      <w:proofErr w:type="gramEnd"/>
      <w:r w:rsidRPr="00A24E71">
        <w:rPr>
          <w:rFonts w:eastAsia="Times New Roman"/>
          <w:i/>
          <w:iCs/>
          <w:color w:val="1F497D"/>
          <w:sz w:val="24"/>
          <w:szCs w:val="20"/>
        </w:rPr>
        <w:t xml:space="preserve"> in the final document.</w:t>
      </w:r>
      <w:r>
        <w:rPr>
          <w:rFonts w:eastAsia="Times New Roman"/>
          <w:i/>
          <w:iCs/>
          <w:color w:val="1F497D"/>
          <w:sz w:val="24"/>
          <w:szCs w:val="20"/>
        </w:rPr>
        <w:t>}</w:t>
      </w:r>
    </w:p>
    <w:p w:rsidR="00811842" w:rsidRPr="002A4349" w:rsidRDefault="0095278C" w:rsidP="002A4349">
      <w:pPr>
        <w:pStyle w:val="Heading2"/>
        <w:pageBreakBefore/>
        <w:numPr>
          <w:ilvl w:val="0"/>
          <w:numId w:val="0"/>
        </w:numPr>
        <w:ind w:left="360"/>
      </w:pPr>
      <w:bookmarkStart w:id="10" w:name="_Toc471471358"/>
      <w:r w:rsidRPr="002A4349">
        <w:lastRenderedPageBreak/>
        <w:t>DYNAMIC REFERENCES</w:t>
      </w:r>
      <w:bookmarkEnd w:id="10"/>
    </w:p>
    <w:p w:rsidR="00811842" w:rsidRPr="00BA7154" w:rsidRDefault="00BA7154" w:rsidP="00533771">
      <w:pPr>
        <w:pStyle w:val="CDMPBodyText"/>
        <w:rPr>
          <w:rFonts w:eastAsia="Times New Roman"/>
          <w:i/>
          <w:iCs/>
          <w:color w:val="1F497D"/>
          <w:sz w:val="24"/>
          <w:szCs w:val="20"/>
        </w:rPr>
      </w:pPr>
      <w:r>
        <w:rPr>
          <w:rFonts w:eastAsia="Times New Roman"/>
          <w:i/>
          <w:iCs/>
          <w:color w:val="1F497D"/>
          <w:sz w:val="24"/>
          <w:szCs w:val="20"/>
        </w:rPr>
        <w:t>{</w:t>
      </w:r>
      <w:r w:rsidR="008A6974" w:rsidRPr="00BA7154">
        <w:rPr>
          <w:rFonts w:eastAsia="Times New Roman"/>
          <w:i/>
          <w:iCs/>
          <w:color w:val="1F497D"/>
          <w:sz w:val="24"/>
          <w:szCs w:val="20"/>
        </w:rPr>
        <w:t xml:space="preserve">Dynamic references are documents that are relevant to </w:t>
      </w:r>
      <w:r w:rsidR="00EE6124" w:rsidRPr="00BA7154">
        <w:rPr>
          <w:rFonts w:eastAsia="Times New Roman"/>
          <w:i/>
          <w:iCs/>
          <w:color w:val="1F497D"/>
          <w:sz w:val="24"/>
          <w:szCs w:val="20"/>
        </w:rPr>
        <w:t>c</w:t>
      </w:r>
      <w:r w:rsidR="008A6974" w:rsidRPr="00BA7154">
        <w:rPr>
          <w:rFonts w:eastAsia="Times New Roman"/>
          <w:i/>
          <w:iCs/>
          <w:color w:val="1F497D"/>
          <w:sz w:val="24"/>
          <w:szCs w:val="20"/>
        </w:rPr>
        <w:t xml:space="preserve">linical </w:t>
      </w:r>
      <w:r w:rsidR="00EE6124" w:rsidRPr="00BA7154">
        <w:rPr>
          <w:rFonts w:eastAsia="Times New Roman"/>
          <w:i/>
          <w:iCs/>
          <w:color w:val="1F497D"/>
          <w:sz w:val="24"/>
          <w:szCs w:val="20"/>
        </w:rPr>
        <w:t>d</w:t>
      </w:r>
      <w:r w:rsidR="008A6974" w:rsidRPr="00BA7154">
        <w:rPr>
          <w:rFonts w:eastAsia="Times New Roman"/>
          <w:i/>
          <w:iCs/>
          <w:color w:val="1F497D"/>
          <w:sz w:val="24"/>
          <w:szCs w:val="20"/>
        </w:rPr>
        <w:t xml:space="preserve">ata </w:t>
      </w:r>
      <w:r w:rsidR="00EE6124" w:rsidRPr="00BA7154">
        <w:rPr>
          <w:rFonts w:eastAsia="Times New Roman"/>
          <w:i/>
          <w:iCs/>
          <w:color w:val="1F497D"/>
          <w:sz w:val="24"/>
          <w:szCs w:val="20"/>
        </w:rPr>
        <w:t>m</w:t>
      </w:r>
      <w:r w:rsidR="008A6974" w:rsidRPr="00BA7154">
        <w:rPr>
          <w:rFonts w:eastAsia="Times New Roman"/>
          <w:i/>
          <w:iCs/>
          <w:color w:val="1F497D"/>
          <w:sz w:val="24"/>
          <w:szCs w:val="20"/>
        </w:rPr>
        <w:t>anagement activities</w:t>
      </w:r>
      <w:r w:rsidR="00EE6124" w:rsidRPr="00BA7154">
        <w:rPr>
          <w:rFonts w:eastAsia="Times New Roman"/>
          <w:i/>
          <w:iCs/>
          <w:color w:val="1F497D"/>
          <w:sz w:val="24"/>
          <w:szCs w:val="20"/>
        </w:rPr>
        <w:t xml:space="preserve"> but are </w:t>
      </w:r>
      <w:r w:rsidR="00567DE6" w:rsidRPr="00BA7154">
        <w:rPr>
          <w:rFonts w:eastAsia="Times New Roman"/>
          <w:i/>
          <w:iCs/>
          <w:color w:val="1F497D"/>
          <w:sz w:val="24"/>
          <w:szCs w:val="20"/>
        </w:rPr>
        <w:t>not considered part of the CDMP; they are stored separately</w:t>
      </w:r>
      <w:r w:rsidR="00EE6124" w:rsidRPr="00BA7154">
        <w:rPr>
          <w:rFonts w:eastAsia="Times New Roman"/>
          <w:i/>
          <w:iCs/>
          <w:color w:val="1F497D"/>
          <w:sz w:val="24"/>
          <w:szCs w:val="20"/>
        </w:rPr>
        <w:t xml:space="preserve">.  </w:t>
      </w:r>
      <w:r w:rsidR="00634E25" w:rsidRPr="00BA7154">
        <w:rPr>
          <w:rFonts w:eastAsia="Times New Roman"/>
          <w:i/>
          <w:iCs/>
          <w:color w:val="1F497D"/>
          <w:sz w:val="24"/>
          <w:szCs w:val="20"/>
        </w:rPr>
        <w:t xml:space="preserve">The reasons that these documents are separate from the CDMP are threefold.  First, the dynamic references may require individuals other than the CDMP primary signatory to approve them, when approval is required.  Second, they may be updated on a frequent basis, which would create an unnecessary administrative burden for the CDMP signatories. </w:t>
      </w:r>
      <w:r w:rsidR="004C67FA">
        <w:rPr>
          <w:rFonts w:eastAsia="Times New Roman"/>
          <w:i/>
          <w:iCs/>
          <w:color w:val="1F497D"/>
          <w:sz w:val="24"/>
          <w:szCs w:val="20"/>
        </w:rPr>
        <w:t xml:space="preserve"> </w:t>
      </w:r>
      <w:r w:rsidR="00634E25" w:rsidRPr="00BA7154">
        <w:rPr>
          <w:rFonts w:eastAsia="Times New Roman"/>
          <w:i/>
          <w:iCs/>
          <w:color w:val="1F497D"/>
          <w:sz w:val="24"/>
          <w:szCs w:val="20"/>
        </w:rPr>
        <w:t>Third, they may have a document owner that is someone other than the project data manager</w:t>
      </w:r>
      <w:r w:rsidR="004C67FA" w:rsidRPr="00BA7154">
        <w:rPr>
          <w:rFonts w:eastAsia="Times New Roman"/>
          <w:i/>
          <w:iCs/>
          <w:color w:val="1F497D"/>
          <w:sz w:val="24"/>
          <w:szCs w:val="20"/>
        </w:rPr>
        <w:t xml:space="preserve">.  </w:t>
      </w:r>
      <w:r>
        <w:rPr>
          <w:rFonts w:eastAsia="Times New Roman"/>
          <w:i/>
          <w:iCs/>
          <w:color w:val="1F497D"/>
          <w:sz w:val="24"/>
          <w:szCs w:val="20"/>
        </w:rPr>
        <w:t>This section should discuss the above issues as they pertain to this study and the external documents listed in</w:t>
      </w:r>
      <w:r w:rsidR="00CF3E8E" w:rsidRPr="00BA7154">
        <w:rPr>
          <w:rFonts w:eastAsia="Times New Roman"/>
          <w:i/>
          <w:iCs/>
          <w:color w:val="1F497D"/>
          <w:sz w:val="24"/>
          <w:szCs w:val="20"/>
        </w:rPr>
        <w:t xml:space="preserve"> </w:t>
      </w:r>
      <w:r w:rsidR="005C01CA">
        <w:fldChar w:fldCharType="begin"/>
      </w:r>
      <w:r w:rsidR="005C01CA">
        <w:instrText xml:space="preserve"> REF _Ref283909758 \h  \* MERGEFORMAT </w:instrText>
      </w:r>
      <w:r w:rsidR="005C01CA">
        <w:fldChar w:fldCharType="separate"/>
      </w:r>
      <w:r w:rsidR="008B1C64" w:rsidRPr="008B1C64">
        <w:rPr>
          <w:rFonts w:eastAsia="Times New Roman"/>
          <w:i/>
          <w:iCs/>
          <w:color w:val="1F497D"/>
          <w:sz w:val="24"/>
          <w:szCs w:val="20"/>
        </w:rPr>
        <w:t>Table 1</w:t>
      </w:r>
      <w:r w:rsidR="005C01CA">
        <w:fldChar w:fldCharType="end"/>
      </w:r>
      <w:r>
        <w:rPr>
          <w:rFonts w:eastAsia="Times New Roman"/>
          <w:i/>
          <w:iCs/>
          <w:color w:val="1F497D"/>
          <w:sz w:val="24"/>
          <w:szCs w:val="20"/>
        </w:rPr>
        <w:t>.  Table 1 should</w:t>
      </w:r>
      <w:r w:rsidR="00CF3E8E" w:rsidRPr="00BA7154">
        <w:rPr>
          <w:rFonts w:eastAsia="Times New Roman"/>
          <w:i/>
          <w:iCs/>
          <w:color w:val="1F497D"/>
          <w:sz w:val="24"/>
          <w:szCs w:val="20"/>
        </w:rPr>
        <w:t xml:space="preserve"> list the full set of dynamic references</w:t>
      </w:r>
      <w:r w:rsidR="000A2512" w:rsidRPr="00BA7154">
        <w:rPr>
          <w:rFonts w:eastAsia="Times New Roman"/>
          <w:i/>
          <w:iCs/>
          <w:color w:val="1F497D"/>
          <w:sz w:val="24"/>
          <w:szCs w:val="20"/>
        </w:rPr>
        <w:t xml:space="preserve"> to be created for this study</w:t>
      </w:r>
      <w:r w:rsidR="00CF3E8E" w:rsidRPr="00BA7154">
        <w:rPr>
          <w:rFonts w:eastAsia="Times New Roman"/>
          <w:i/>
          <w:iCs/>
          <w:color w:val="1F497D"/>
          <w:sz w:val="24"/>
          <w:szCs w:val="20"/>
        </w:rPr>
        <w:t>, including a description of their content and the local storage location of the item.</w:t>
      </w:r>
    </w:p>
    <w:p w:rsidR="00094A23" w:rsidRDefault="00960A99" w:rsidP="00960A99">
      <w:pPr>
        <w:pStyle w:val="CDMPInstruction"/>
      </w:pPr>
      <w:r>
        <w:t xml:space="preserve">Some items may be handled </w:t>
      </w:r>
      <w:r w:rsidR="00CF3E8E">
        <w:t>differently than listed</w:t>
      </w:r>
      <w:r>
        <w:t xml:space="preserve"> (e.g., some may be combined).  Customize </w:t>
      </w:r>
      <w:r w:rsidR="002B02B9">
        <w:t xml:space="preserve">the list </w:t>
      </w:r>
      <w:r>
        <w:t>to the needs of the study.</w:t>
      </w:r>
      <w:r w:rsidR="0026609E">
        <w:t xml:space="preserve"> </w:t>
      </w:r>
    </w:p>
    <w:p w:rsidR="00960A99" w:rsidRDefault="0026609E" w:rsidP="00960A99">
      <w:pPr>
        <w:pStyle w:val="CDMPInstruction"/>
      </w:pPr>
      <w:r>
        <w:t xml:space="preserve">Not all dynamic references will be prepared at the time of the initial CDMP signing.  If the dynamic reference is expected, include it in the list below and create a placeholder file in the local storage location indicating that it is not yet available and the approximate time it is expected to be prepared along with the </w:t>
      </w:r>
      <w:r w:rsidR="00094A23">
        <w:t>study title of the document owner (e.g., project manager)</w:t>
      </w:r>
      <w:r w:rsidR="00D76EAD">
        <w:t>.</w:t>
      </w:r>
      <w:r w:rsidR="00960A99">
        <w:t>}</w:t>
      </w:r>
    </w:p>
    <w:p w:rsidR="00567DE6" w:rsidRPr="002A4349" w:rsidRDefault="00567DE6" w:rsidP="00D46874">
      <w:pPr>
        <w:pStyle w:val="Heading3"/>
        <w:numPr>
          <w:ilvl w:val="0"/>
          <w:numId w:val="0"/>
        </w:numPr>
      </w:pPr>
      <w:bookmarkStart w:id="11" w:name="_Ref283909758"/>
      <w:r w:rsidRPr="002A4349">
        <w:t xml:space="preserve">Table </w:t>
      </w:r>
      <w:r w:rsidR="00DA5493" w:rsidRPr="002A4349">
        <w:fldChar w:fldCharType="begin"/>
      </w:r>
      <w:r w:rsidRPr="002A4349">
        <w:instrText xml:space="preserve"> SEQ Table \* ARABIC </w:instrText>
      </w:r>
      <w:r w:rsidR="00DA5493" w:rsidRPr="002A4349">
        <w:fldChar w:fldCharType="separate"/>
      </w:r>
      <w:r w:rsidR="008B1C64" w:rsidRPr="002A4349">
        <w:rPr>
          <w:noProof/>
        </w:rPr>
        <w:t>1</w:t>
      </w:r>
      <w:r w:rsidR="00DA5493" w:rsidRPr="002A4349">
        <w:fldChar w:fldCharType="end"/>
      </w:r>
      <w:bookmarkEnd w:id="11"/>
      <w:r w:rsidRPr="002A4349">
        <w:t>.  Dynamic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078"/>
        <w:gridCol w:w="1415"/>
        <w:gridCol w:w="2195"/>
      </w:tblGrid>
      <w:tr w:rsidR="00634E25" w:rsidRPr="00F27992" w:rsidTr="00E04548">
        <w:trPr>
          <w:cantSplit/>
          <w:tblHeader/>
        </w:trPr>
        <w:tc>
          <w:tcPr>
            <w:tcW w:w="2533" w:type="dxa"/>
            <w:shd w:val="clear" w:color="auto" w:fill="auto"/>
            <w:vAlign w:val="bottom"/>
          </w:tcPr>
          <w:p w:rsidR="00634E25" w:rsidRPr="00094B0A" w:rsidRDefault="008B192C" w:rsidP="00634E25">
            <w:pPr>
              <w:keepNext/>
              <w:keepLines/>
              <w:rPr>
                <w:b/>
                <w:sz w:val="22"/>
              </w:rPr>
            </w:pPr>
            <w:r w:rsidRPr="008B192C">
              <w:rPr>
                <w:b/>
                <w:sz w:val="22"/>
              </w:rPr>
              <w:t>Item</w:t>
            </w:r>
          </w:p>
        </w:tc>
        <w:tc>
          <w:tcPr>
            <w:tcW w:w="3219" w:type="dxa"/>
            <w:shd w:val="clear" w:color="auto" w:fill="auto"/>
            <w:vAlign w:val="bottom"/>
          </w:tcPr>
          <w:p w:rsidR="00634E25" w:rsidRPr="00094B0A" w:rsidRDefault="008B192C" w:rsidP="00634E25">
            <w:pPr>
              <w:keepNext/>
              <w:keepLines/>
              <w:rPr>
                <w:b/>
                <w:sz w:val="22"/>
              </w:rPr>
            </w:pPr>
            <w:r w:rsidRPr="008B192C">
              <w:rPr>
                <w:b/>
                <w:sz w:val="22"/>
              </w:rPr>
              <w:t>Content</w:t>
            </w:r>
          </w:p>
        </w:tc>
        <w:tc>
          <w:tcPr>
            <w:tcW w:w="1377" w:type="dxa"/>
            <w:shd w:val="clear" w:color="auto" w:fill="auto"/>
            <w:vAlign w:val="bottom"/>
          </w:tcPr>
          <w:p w:rsidR="00634E25" w:rsidRPr="00094B0A" w:rsidRDefault="008B192C" w:rsidP="00634E25">
            <w:pPr>
              <w:keepNext/>
              <w:keepLines/>
              <w:rPr>
                <w:b/>
                <w:sz w:val="22"/>
              </w:rPr>
            </w:pPr>
            <w:r w:rsidRPr="008B192C">
              <w:rPr>
                <w:b/>
                <w:sz w:val="22"/>
              </w:rPr>
              <w:t>Document Owner</w:t>
            </w:r>
          </w:p>
        </w:tc>
        <w:tc>
          <w:tcPr>
            <w:tcW w:w="2231" w:type="dxa"/>
            <w:shd w:val="clear" w:color="auto" w:fill="auto"/>
            <w:vAlign w:val="bottom"/>
          </w:tcPr>
          <w:p w:rsidR="00634E25" w:rsidRPr="00094B0A" w:rsidRDefault="008B192C" w:rsidP="00634E25">
            <w:pPr>
              <w:keepNext/>
              <w:keepLines/>
              <w:rPr>
                <w:b/>
                <w:sz w:val="22"/>
              </w:rPr>
            </w:pPr>
            <w:r w:rsidRPr="008B192C">
              <w:rPr>
                <w:b/>
                <w:sz w:val="22"/>
              </w:rPr>
              <w:t>Current Version Storage Location at DCC</w:t>
            </w:r>
          </w:p>
        </w:tc>
      </w:tr>
      <w:tr w:rsidR="00634E25" w:rsidRPr="00F27992" w:rsidTr="00E04548">
        <w:trPr>
          <w:cantSplit/>
        </w:trPr>
        <w:tc>
          <w:tcPr>
            <w:tcW w:w="2533" w:type="dxa"/>
            <w:shd w:val="clear" w:color="auto" w:fill="auto"/>
          </w:tcPr>
          <w:p w:rsidR="00634E25" w:rsidRPr="00F27992" w:rsidRDefault="00634E25" w:rsidP="00634E25">
            <w:pPr>
              <w:rPr>
                <w:sz w:val="22"/>
              </w:rPr>
            </w:pPr>
            <w:r w:rsidRPr="00F27992">
              <w:rPr>
                <w:sz w:val="22"/>
              </w:rPr>
              <w:t>Study Contact List</w:t>
            </w:r>
          </w:p>
        </w:tc>
        <w:tc>
          <w:tcPr>
            <w:tcW w:w="3219" w:type="dxa"/>
            <w:shd w:val="clear" w:color="auto" w:fill="auto"/>
          </w:tcPr>
          <w:p w:rsidR="00634E25" w:rsidRPr="00F27992" w:rsidRDefault="00634E25" w:rsidP="009E3439">
            <w:pPr>
              <w:rPr>
                <w:sz w:val="22"/>
              </w:rPr>
            </w:pPr>
            <w:r w:rsidRPr="00F27992">
              <w:rPr>
                <w:sz w:val="22"/>
              </w:rPr>
              <w:t xml:space="preserve">Names, roles, and contact information for key sponsor and </w:t>
            </w:r>
            <w:r w:rsidR="009E3439">
              <w:rPr>
                <w:sz w:val="22"/>
              </w:rPr>
              <w:t>DCC</w:t>
            </w:r>
            <w:r w:rsidRPr="00F27992">
              <w:rPr>
                <w:sz w:val="22"/>
              </w:rPr>
              <w:t xml:space="preserve"> study team members</w:t>
            </w:r>
          </w:p>
        </w:tc>
        <w:tc>
          <w:tcPr>
            <w:tcW w:w="1377" w:type="dxa"/>
            <w:shd w:val="clear" w:color="auto" w:fill="auto"/>
          </w:tcPr>
          <w:p w:rsidR="004B3DF2" w:rsidRDefault="008B192C">
            <w:r w:rsidRPr="008B192C">
              <w:rPr>
                <w:sz w:val="22"/>
              </w:rPr>
              <w:t>Project lead</w:t>
            </w:r>
          </w:p>
        </w:tc>
        <w:tc>
          <w:tcPr>
            <w:tcW w:w="2231" w:type="dxa"/>
            <w:shd w:val="clear" w:color="auto" w:fill="auto"/>
          </w:tcPr>
          <w:p w:rsidR="00634E25" w:rsidRPr="00F27992" w:rsidRDefault="00634E25" w:rsidP="00634E25">
            <w:pPr>
              <w:pStyle w:val="CDMPInstruction"/>
            </w:pPr>
            <w:r w:rsidRPr="00F27992">
              <w:t>{E.g., the study website, the communication plan (including network location)}</w:t>
            </w:r>
          </w:p>
        </w:tc>
      </w:tr>
      <w:tr w:rsidR="00634E25" w:rsidRPr="00F27992" w:rsidTr="00E04548">
        <w:trPr>
          <w:cantSplit/>
        </w:trPr>
        <w:tc>
          <w:tcPr>
            <w:tcW w:w="2533" w:type="dxa"/>
            <w:shd w:val="clear" w:color="auto" w:fill="auto"/>
          </w:tcPr>
          <w:p w:rsidR="00634E25" w:rsidRPr="00F27992" w:rsidRDefault="00634E25" w:rsidP="00634E25">
            <w:pPr>
              <w:rPr>
                <w:sz w:val="22"/>
              </w:rPr>
            </w:pPr>
            <w:r w:rsidRPr="00F27992">
              <w:rPr>
                <w:sz w:val="22"/>
              </w:rPr>
              <w:t>Annotated Case Report Form</w:t>
            </w:r>
          </w:p>
        </w:tc>
        <w:tc>
          <w:tcPr>
            <w:tcW w:w="3219" w:type="dxa"/>
            <w:shd w:val="clear" w:color="auto" w:fill="auto"/>
          </w:tcPr>
          <w:p w:rsidR="00634E25" w:rsidRPr="00F27992" w:rsidRDefault="00634E25" w:rsidP="00634E25">
            <w:pPr>
              <w:rPr>
                <w:sz w:val="22"/>
              </w:rPr>
            </w:pPr>
            <w:r w:rsidRPr="00F27992">
              <w:rPr>
                <w:sz w:val="22"/>
              </w:rPr>
              <w:t xml:space="preserve">The full set of CRFs, including dataset and variable names, sorted in protocol schedule order </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Pr="00F27992" w:rsidRDefault="00634E25" w:rsidP="00634E25">
            <w:pPr>
              <w:rPr>
                <w:sz w:val="22"/>
              </w:rPr>
            </w:pPr>
            <w:r w:rsidRPr="00F27992">
              <w:rPr>
                <w:sz w:val="22"/>
              </w:rPr>
              <w:t>Data Dictionary</w:t>
            </w:r>
          </w:p>
        </w:tc>
        <w:tc>
          <w:tcPr>
            <w:tcW w:w="3219" w:type="dxa"/>
            <w:shd w:val="clear" w:color="auto" w:fill="auto"/>
          </w:tcPr>
          <w:p w:rsidR="00634E25" w:rsidRPr="00F27992" w:rsidRDefault="00634E25" w:rsidP="00634E25">
            <w:pPr>
              <w:rPr>
                <w:sz w:val="22"/>
              </w:rPr>
            </w:pPr>
            <w:r w:rsidRPr="00F27992">
              <w:rPr>
                <w:sz w:val="22"/>
              </w:rPr>
              <w:t>List of dataset names.  List of variable names, with corresponding valid values, data types, labels.</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Pr="00F27992" w:rsidRDefault="00634E25" w:rsidP="00634E25">
            <w:pPr>
              <w:rPr>
                <w:sz w:val="22"/>
              </w:rPr>
            </w:pPr>
            <w:r w:rsidRPr="00F27992">
              <w:rPr>
                <w:sz w:val="22"/>
              </w:rPr>
              <w:t xml:space="preserve">Data Validation </w:t>
            </w:r>
            <w:r>
              <w:rPr>
                <w:sz w:val="22"/>
              </w:rPr>
              <w:t>Plan</w:t>
            </w:r>
          </w:p>
        </w:tc>
        <w:tc>
          <w:tcPr>
            <w:tcW w:w="3219" w:type="dxa"/>
            <w:shd w:val="clear" w:color="auto" w:fill="auto"/>
          </w:tcPr>
          <w:p w:rsidR="00634E25" w:rsidRPr="00F27992" w:rsidRDefault="00634E25" w:rsidP="00634E25">
            <w:pPr>
              <w:rPr>
                <w:sz w:val="22"/>
              </w:rPr>
            </w:pPr>
            <w:r w:rsidRPr="00F27992">
              <w:rPr>
                <w:sz w:val="22"/>
              </w:rPr>
              <w:t xml:space="preserve">Univariate ranges, description of each electronic edit check and custom function edit check, and any additional </w:t>
            </w:r>
            <w:proofErr w:type="gramStart"/>
            <w:r w:rsidRPr="00F27992">
              <w:rPr>
                <w:sz w:val="22"/>
              </w:rPr>
              <w:t>manual  checks</w:t>
            </w:r>
            <w:proofErr w:type="gramEnd"/>
            <w:r w:rsidRPr="00F27992">
              <w:rPr>
                <w:sz w:val="22"/>
              </w:rPr>
              <w:t xml:space="preserve"> that will be performed </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Pr="00F27992" w:rsidRDefault="00634E25" w:rsidP="00634E25">
            <w:pPr>
              <w:rPr>
                <w:sz w:val="22"/>
              </w:rPr>
            </w:pPr>
            <w:r w:rsidRPr="00F27992">
              <w:rPr>
                <w:sz w:val="22"/>
              </w:rPr>
              <w:lastRenderedPageBreak/>
              <w:t>Clinical Data Review Plan</w:t>
            </w:r>
          </w:p>
        </w:tc>
        <w:tc>
          <w:tcPr>
            <w:tcW w:w="3219" w:type="dxa"/>
            <w:shd w:val="clear" w:color="auto" w:fill="auto"/>
          </w:tcPr>
          <w:p w:rsidR="00634E25" w:rsidRPr="00F27992" w:rsidRDefault="00634E25" w:rsidP="00634E25">
            <w:pPr>
              <w:rPr>
                <w:sz w:val="22"/>
              </w:rPr>
            </w:pPr>
            <w:r w:rsidRPr="00F27992">
              <w:rPr>
                <w:sz w:val="22"/>
              </w:rPr>
              <w:t xml:space="preserve">Description of process for providing data to one or more clinicians who will complete a clinical review.  </w:t>
            </w:r>
          </w:p>
          <w:p w:rsidR="00634E25" w:rsidRPr="00F27992" w:rsidRDefault="00634E25" w:rsidP="00634E25">
            <w:pPr>
              <w:pStyle w:val="CDMPInstruction"/>
            </w:pPr>
            <w:r w:rsidRPr="00F27992">
              <w:t>{Only include if a clinical review will be conducted.  If a clinical review will be conducted, this plan would also specify the fields that will be reviewed and the timing of the review</w:t>
            </w:r>
            <w:r w:rsidR="004C67FA" w:rsidRPr="00F27992">
              <w:t xml:space="preserve">.  </w:t>
            </w:r>
            <w:r w:rsidRPr="00F27992">
              <w:t>This document may be created well after the initiation of the study in the EDC.</w:t>
            </w:r>
            <w:r w:rsidR="004C67FA" w:rsidRPr="00F27992">
              <w:t xml:space="preserve">}  </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Pr="00F27992" w:rsidRDefault="00634E25" w:rsidP="00634E25">
            <w:pPr>
              <w:rPr>
                <w:sz w:val="22"/>
              </w:rPr>
            </w:pPr>
            <w:r>
              <w:rPr>
                <w:sz w:val="22"/>
              </w:rPr>
              <w:t>EDC Specifications Review Checklist</w:t>
            </w:r>
          </w:p>
        </w:tc>
        <w:tc>
          <w:tcPr>
            <w:tcW w:w="3219" w:type="dxa"/>
            <w:shd w:val="clear" w:color="auto" w:fill="auto"/>
          </w:tcPr>
          <w:p w:rsidR="00634E25" w:rsidRPr="00F27992" w:rsidRDefault="00634E25" w:rsidP="00634E25">
            <w:pPr>
              <w:rPr>
                <w:sz w:val="22"/>
              </w:rPr>
            </w:pPr>
            <w:r>
              <w:rPr>
                <w:sz w:val="22"/>
              </w:rPr>
              <w:t xml:space="preserve">Describes and tracks the process for review and approval of the </w:t>
            </w:r>
            <w:r w:rsidR="00027934">
              <w:rPr>
                <w:sz w:val="22"/>
              </w:rPr>
              <w:t>s</w:t>
            </w:r>
            <w:r>
              <w:rPr>
                <w:sz w:val="22"/>
              </w:rPr>
              <w:t>tudy-specific EDC requirements (e.g., blank and annotated CRF, edit check plan) prior to the initiation of User Acceptance Testing</w:t>
            </w:r>
            <w:r w:rsidR="004C67FA">
              <w:rPr>
                <w:sz w:val="22"/>
              </w:rPr>
              <w:t xml:space="preserve">.  </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Default="00634E25" w:rsidP="00634E25">
            <w:pPr>
              <w:rPr>
                <w:sz w:val="22"/>
              </w:rPr>
            </w:pPr>
            <w:r>
              <w:rPr>
                <w:sz w:val="22"/>
              </w:rPr>
              <w:t>Study Startup Checklist</w:t>
            </w:r>
          </w:p>
        </w:tc>
        <w:tc>
          <w:tcPr>
            <w:tcW w:w="3219" w:type="dxa"/>
            <w:shd w:val="clear" w:color="auto" w:fill="auto"/>
          </w:tcPr>
          <w:p w:rsidR="00634E25" w:rsidRDefault="00634E25" w:rsidP="00634E25">
            <w:pPr>
              <w:rPr>
                <w:sz w:val="22"/>
              </w:rPr>
            </w:pPr>
            <w:r>
              <w:rPr>
                <w:sz w:val="22"/>
              </w:rPr>
              <w:t>List of items to be completed during study startup.</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Default="00634E25" w:rsidP="00634E25">
            <w:pPr>
              <w:rPr>
                <w:sz w:val="22"/>
              </w:rPr>
            </w:pPr>
            <w:r>
              <w:rPr>
                <w:sz w:val="22"/>
              </w:rPr>
              <w:t>Study Timeline</w:t>
            </w:r>
          </w:p>
        </w:tc>
        <w:tc>
          <w:tcPr>
            <w:tcW w:w="3219" w:type="dxa"/>
            <w:shd w:val="clear" w:color="auto" w:fill="auto"/>
          </w:tcPr>
          <w:p w:rsidR="00634E25" w:rsidRDefault="00634E25" w:rsidP="00634E25">
            <w:pPr>
              <w:rPr>
                <w:sz w:val="22"/>
              </w:rPr>
            </w:pPr>
            <w:r>
              <w:rPr>
                <w:sz w:val="22"/>
              </w:rPr>
              <w:t>Projected timeline of study events and deliverables</w:t>
            </w:r>
          </w:p>
        </w:tc>
        <w:tc>
          <w:tcPr>
            <w:tcW w:w="1377" w:type="dxa"/>
            <w:shd w:val="clear" w:color="auto" w:fill="auto"/>
          </w:tcPr>
          <w:p w:rsidR="00634E25" w:rsidRPr="00F27992" w:rsidRDefault="00634E25" w:rsidP="00634E25">
            <w:pPr>
              <w:rPr>
                <w:sz w:val="22"/>
              </w:rPr>
            </w:pPr>
            <w:r>
              <w:rPr>
                <w:sz w:val="22"/>
              </w:rPr>
              <w:t>Project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Default="00634E25" w:rsidP="00634E25">
            <w:pPr>
              <w:rPr>
                <w:sz w:val="22"/>
              </w:rPr>
            </w:pPr>
            <w:r>
              <w:rPr>
                <w:sz w:val="22"/>
              </w:rPr>
              <w:t>Sponsor Converted Database Specifications</w:t>
            </w:r>
          </w:p>
        </w:tc>
        <w:tc>
          <w:tcPr>
            <w:tcW w:w="3219" w:type="dxa"/>
            <w:shd w:val="clear" w:color="auto" w:fill="auto"/>
          </w:tcPr>
          <w:p w:rsidR="00634E25" w:rsidRDefault="00634E25" w:rsidP="00634E25">
            <w:pPr>
              <w:rPr>
                <w:sz w:val="22"/>
              </w:rPr>
            </w:pPr>
            <w:r>
              <w:rPr>
                <w:sz w:val="22"/>
              </w:rPr>
              <w:t>Describes the requirements of the clinical database that is delivered back to the sponsor after database lock.</w:t>
            </w:r>
          </w:p>
          <w:p w:rsidR="00634E25" w:rsidRDefault="00634E25" w:rsidP="00BA7154">
            <w:pPr>
              <w:pStyle w:val="CDMPInstruction"/>
            </w:pPr>
            <w:r>
              <w:t xml:space="preserve">{This conversion may not be required.  Delete item if not applicable.  </w:t>
            </w:r>
            <w:r w:rsidR="00BA7154">
              <w:t>Alternatively, t</w:t>
            </w:r>
            <w:r>
              <w:t>his may be the specifications for the creation of de-identified public use data}</w:t>
            </w:r>
          </w:p>
        </w:tc>
        <w:tc>
          <w:tcPr>
            <w:tcW w:w="1377" w:type="dxa"/>
            <w:shd w:val="clear" w:color="auto" w:fill="auto"/>
          </w:tcPr>
          <w:p w:rsidR="00634E25" w:rsidRPr="00F27992" w:rsidRDefault="00634E25" w:rsidP="00634E25">
            <w:pPr>
              <w:rPr>
                <w:sz w:val="22"/>
              </w:rPr>
            </w:pPr>
            <w:r>
              <w:rPr>
                <w:sz w:val="22"/>
              </w:rPr>
              <w:t>Project SAS programmer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Pr="00F27992" w:rsidRDefault="00634E25" w:rsidP="00634E25">
            <w:pPr>
              <w:rPr>
                <w:sz w:val="22"/>
              </w:rPr>
            </w:pPr>
            <w:r>
              <w:rPr>
                <w:sz w:val="22"/>
              </w:rPr>
              <w:t>Development and Testing Responsibility Matrix</w:t>
            </w:r>
          </w:p>
        </w:tc>
        <w:tc>
          <w:tcPr>
            <w:tcW w:w="3219" w:type="dxa"/>
            <w:shd w:val="clear" w:color="auto" w:fill="auto"/>
          </w:tcPr>
          <w:p w:rsidR="00634E25" w:rsidRPr="00F27992" w:rsidRDefault="00634E25" w:rsidP="00634E25">
            <w:pPr>
              <w:rPr>
                <w:sz w:val="22"/>
              </w:rPr>
            </w:pPr>
            <w:r>
              <w:rPr>
                <w:sz w:val="22"/>
              </w:rPr>
              <w:t>I</w:t>
            </w:r>
            <w:r w:rsidRPr="00EA5CED">
              <w:rPr>
                <w:sz w:val="22"/>
              </w:rPr>
              <w:t>dentifies tasks and deliverables for this project and indicates who is responsible for writing, executing, reviewing, and approving each item</w:t>
            </w:r>
            <w:r>
              <w:rPr>
                <w:sz w:val="22"/>
              </w:rPr>
              <w:t>.</w:t>
            </w:r>
          </w:p>
        </w:tc>
        <w:tc>
          <w:tcPr>
            <w:tcW w:w="1377" w:type="dxa"/>
            <w:shd w:val="clear" w:color="auto" w:fill="auto"/>
          </w:tcPr>
          <w:p w:rsidR="00634E25" w:rsidRPr="00F27992" w:rsidRDefault="00634E25" w:rsidP="00634E25">
            <w:pPr>
              <w:rPr>
                <w:sz w:val="22"/>
              </w:rPr>
            </w:pPr>
            <w:r>
              <w:rPr>
                <w:sz w:val="22"/>
              </w:rPr>
              <w:t>Project data manager</w:t>
            </w:r>
          </w:p>
        </w:tc>
        <w:tc>
          <w:tcPr>
            <w:tcW w:w="2231" w:type="dxa"/>
            <w:shd w:val="clear" w:color="auto" w:fill="auto"/>
          </w:tcPr>
          <w:p w:rsidR="00634E25" w:rsidRPr="00F27992" w:rsidRDefault="00E04548" w:rsidP="00634E25">
            <w:pPr>
              <w:rPr>
                <w:sz w:val="22"/>
              </w:rPr>
            </w:pPr>
            <w:r>
              <w:rPr>
                <w:sz w:val="22"/>
              </w:rPr>
              <w:t xml:space="preserve"> </w:t>
            </w:r>
          </w:p>
        </w:tc>
      </w:tr>
      <w:tr w:rsidR="00634E25" w:rsidRPr="00F27992" w:rsidTr="00E04548">
        <w:trPr>
          <w:cantSplit/>
        </w:trPr>
        <w:tc>
          <w:tcPr>
            <w:tcW w:w="2533" w:type="dxa"/>
            <w:shd w:val="clear" w:color="auto" w:fill="auto"/>
          </w:tcPr>
          <w:p w:rsidR="00634E25" w:rsidRPr="00F27992" w:rsidRDefault="00634E25" w:rsidP="00634E25">
            <w:pPr>
              <w:rPr>
                <w:sz w:val="22"/>
              </w:rPr>
            </w:pPr>
            <w:r>
              <w:rPr>
                <w:sz w:val="22"/>
              </w:rPr>
              <w:lastRenderedPageBreak/>
              <w:t>Clinical Monitoring Plan</w:t>
            </w:r>
          </w:p>
        </w:tc>
        <w:tc>
          <w:tcPr>
            <w:tcW w:w="3219" w:type="dxa"/>
            <w:shd w:val="clear" w:color="auto" w:fill="auto"/>
          </w:tcPr>
          <w:p w:rsidR="00634E25" w:rsidRDefault="00634E25" w:rsidP="00634E25">
            <w:pPr>
              <w:rPr>
                <w:sz w:val="22"/>
              </w:rPr>
            </w:pPr>
            <w:r w:rsidRPr="008B507F">
              <w:rPr>
                <w:sz w:val="22"/>
              </w:rPr>
              <w:t>Description of clinical monitoring activities</w:t>
            </w:r>
          </w:p>
          <w:p w:rsidR="00634E25" w:rsidRPr="008B507F" w:rsidRDefault="00634E25" w:rsidP="00E04548">
            <w:pPr>
              <w:pStyle w:val="CDMPInstruction"/>
              <w:rPr>
                <w:sz w:val="22"/>
              </w:rPr>
            </w:pPr>
            <w:r>
              <w:t>{This often includes plans for site initiation visits and site user training on the EDC, which is why you may want to reference it in the CDMP.}</w:t>
            </w:r>
          </w:p>
        </w:tc>
        <w:tc>
          <w:tcPr>
            <w:tcW w:w="1377" w:type="dxa"/>
            <w:shd w:val="clear" w:color="auto" w:fill="auto"/>
          </w:tcPr>
          <w:p w:rsidR="00634E25" w:rsidRPr="00F27992" w:rsidRDefault="00634E25" w:rsidP="00634E25">
            <w:pPr>
              <w:rPr>
                <w:sz w:val="22"/>
              </w:rPr>
            </w:pPr>
            <w:r>
              <w:rPr>
                <w:sz w:val="22"/>
              </w:rPr>
              <w:t>Lead clinical research associate</w:t>
            </w:r>
          </w:p>
        </w:tc>
        <w:tc>
          <w:tcPr>
            <w:tcW w:w="2231" w:type="dxa"/>
            <w:shd w:val="clear" w:color="auto" w:fill="auto"/>
          </w:tcPr>
          <w:p w:rsidR="00634E25" w:rsidRPr="00F27992" w:rsidRDefault="00E04548" w:rsidP="00634E25">
            <w:pPr>
              <w:rPr>
                <w:sz w:val="22"/>
              </w:rPr>
            </w:pPr>
            <w:r>
              <w:rPr>
                <w:sz w:val="22"/>
              </w:rPr>
              <w:t xml:space="preserve"> </w:t>
            </w:r>
          </w:p>
        </w:tc>
      </w:tr>
    </w:tbl>
    <w:p w:rsidR="00DC1D3A" w:rsidRPr="002A4349" w:rsidRDefault="00DC1D3A" w:rsidP="002A4349">
      <w:pPr>
        <w:pStyle w:val="Heading2"/>
        <w:pageBreakBefore/>
      </w:pPr>
      <w:bookmarkStart w:id="12" w:name="_Toc471471359"/>
      <w:r w:rsidRPr="002A4349">
        <w:lastRenderedPageBreak/>
        <w:t>Introduction</w:t>
      </w:r>
      <w:bookmarkEnd w:id="12"/>
    </w:p>
    <w:p w:rsidR="001214B2" w:rsidRDefault="00C57C9D" w:rsidP="0061656B">
      <w:pPr>
        <w:pStyle w:val="CDMPInstruction"/>
      </w:pPr>
      <w:bookmarkStart w:id="13" w:name="_Toc489950013"/>
      <w:r>
        <w:t>{</w:t>
      </w:r>
      <w:r w:rsidR="001214B2">
        <w:t xml:space="preserve">Briefly describe the study, including </w:t>
      </w:r>
      <w:r w:rsidR="0061656B">
        <w:t xml:space="preserve">the </w:t>
      </w:r>
      <w:r w:rsidR="00355607">
        <w:t xml:space="preserve">clinical phase and </w:t>
      </w:r>
      <w:r w:rsidR="001214B2">
        <w:t xml:space="preserve">high-level </w:t>
      </w:r>
      <w:r w:rsidR="00355607">
        <w:t>protocol design components that are not i</w:t>
      </w:r>
      <w:r w:rsidR="00AF32A3">
        <w:t>ncluded in the protocol title (e.</w:t>
      </w:r>
      <w:r w:rsidR="00355607">
        <w:t>g</w:t>
      </w:r>
      <w:r w:rsidR="00AF32A3">
        <w:t>.</w:t>
      </w:r>
      <w:r w:rsidR="00355607">
        <w:t xml:space="preserve">, </w:t>
      </w:r>
      <w:r w:rsidR="00AF32A3">
        <w:t>“</w:t>
      </w:r>
      <w:r w:rsidR="00355607">
        <w:t>a phase 2-3, randomized, double-blind, placebo controlled study of subjects with hypoparathyroidism.  Each subject will be treated for up to 3 years.</w:t>
      </w:r>
      <w:r w:rsidR="00AF32A3">
        <w:t>”</w:t>
      </w:r>
      <w:r w:rsidR="008B59D2">
        <w:t xml:space="preserve">  Consider the nature of the study (e.g., minimal risk study, clinical trial requiring an IND) and indicate.  “Activities for this study must comply with all relevant regulations.”</w:t>
      </w:r>
    </w:p>
    <w:p w:rsidR="0061656B" w:rsidRDefault="001214B2" w:rsidP="0061656B">
      <w:pPr>
        <w:pStyle w:val="CDMPInstruction"/>
      </w:pPr>
      <w:r>
        <w:t>Provide general introductory te</w:t>
      </w:r>
      <w:r w:rsidR="0023759C">
        <w:t>x</w:t>
      </w:r>
      <w:r>
        <w:t>t as to the purpose of t</w:t>
      </w:r>
      <w:r w:rsidRPr="00C57C9D">
        <w:t>he clinical data management plan (CDMP)</w:t>
      </w:r>
      <w:r>
        <w:t xml:space="preserve"> including its central </w:t>
      </w:r>
      <w:r w:rsidR="0023759C">
        <w:t xml:space="preserve">role </w:t>
      </w:r>
      <w:r>
        <w:t xml:space="preserve">in making explicit to all </w:t>
      </w:r>
      <w:proofErr w:type="gramStart"/>
      <w:r>
        <w:t>stakeholders</w:t>
      </w:r>
      <w:proofErr w:type="gramEnd"/>
      <w:r>
        <w:t xml:space="preserve"> specific information regarding the data management practices needed to ensure appropriate handling of data at all steps of the project </w:t>
      </w:r>
      <w:r w:rsidR="0023759C">
        <w:t xml:space="preserve">to assure </w:t>
      </w:r>
      <w:r>
        <w:t xml:space="preserve">a high-quality database at the end of the study, ready for analysis.  Describe how the document will be </w:t>
      </w:r>
      <w:r w:rsidR="0023759C">
        <w:t xml:space="preserve">reviewed, approved, and </w:t>
      </w:r>
      <w:r>
        <w:t>finalized (i.e., signed by whom), how it will be modified (minor or substantial) if needed during the project, and any SOPs in place governing its use and modification.</w:t>
      </w:r>
      <w:r w:rsidR="00355607">
        <w:t xml:space="preserve">} </w:t>
      </w:r>
    </w:p>
    <w:p w:rsidR="00811842" w:rsidRPr="002A4349" w:rsidRDefault="00455FFC" w:rsidP="002A4349">
      <w:pPr>
        <w:pStyle w:val="Heading2"/>
        <w:pageBreakBefore/>
      </w:pPr>
      <w:bookmarkStart w:id="14" w:name="_Toc489950014"/>
      <w:bookmarkStart w:id="15" w:name="_Toc490018313"/>
      <w:bookmarkStart w:id="16" w:name="_Toc491667066"/>
      <w:bookmarkStart w:id="17" w:name="_Toc491667343"/>
      <w:bookmarkStart w:id="18" w:name="_Toc491668673"/>
      <w:bookmarkStart w:id="19" w:name="_Toc491668812"/>
      <w:bookmarkStart w:id="20" w:name="_Toc491668911"/>
      <w:bookmarkStart w:id="21" w:name="_Toc491675976"/>
      <w:bookmarkStart w:id="22" w:name="_Toc471471360"/>
      <w:bookmarkEnd w:id="13"/>
      <w:r w:rsidRPr="002A4349">
        <w:lastRenderedPageBreak/>
        <w:t xml:space="preserve">The </w:t>
      </w:r>
      <w:r w:rsidR="00B76318" w:rsidRPr="002A4349">
        <w:t xml:space="preserve">Electronic Data Capture (EDC) System and the Underlying </w:t>
      </w:r>
      <w:r w:rsidR="00811842" w:rsidRPr="002A4349">
        <w:t>Clinical Database</w:t>
      </w:r>
      <w:bookmarkEnd w:id="14"/>
      <w:bookmarkEnd w:id="15"/>
      <w:bookmarkEnd w:id="16"/>
      <w:bookmarkEnd w:id="17"/>
      <w:bookmarkEnd w:id="18"/>
      <w:bookmarkEnd w:id="19"/>
      <w:bookmarkEnd w:id="20"/>
      <w:bookmarkEnd w:id="21"/>
      <w:bookmarkEnd w:id="22"/>
    </w:p>
    <w:p w:rsidR="00794661" w:rsidRDefault="00E679DE" w:rsidP="00794661">
      <w:pPr>
        <w:pStyle w:val="CDMPInstruction"/>
      </w:pPr>
      <w:r w:rsidRPr="007B56A4">
        <w:t>{</w:t>
      </w:r>
      <w:r w:rsidR="00F93D1B">
        <w:t>Describe the EDC system proposed for use in this study, including its version number or other identifying information and validation status with respect to 21 CFR Part 11 regulations.  More generally, describe the system’s primary information security, disaster mitigation, audit trail, and electronic signature features.  Identify ancillary software packages associated with the EDC, such as underlying database stacks and statistical analysis software.  Describe the physical relationship of the server(s) used to house the database and statistical or other support software packages</w:t>
      </w:r>
      <w:r w:rsidR="005508DC">
        <w:t xml:space="preserve"> vis-à-vis the computers used by the project team</w:t>
      </w:r>
      <w:r w:rsidR="00F93D1B">
        <w:t>.}</w:t>
      </w:r>
    </w:p>
    <w:p w:rsidR="00811842" w:rsidRPr="002A4349" w:rsidRDefault="000A2512" w:rsidP="002A4349">
      <w:pPr>
        <w:pStyle w:val="Heading2"/>
        <w:pageBreakBefore/>
      </w:pPr>
      <w:bookmarkStart w:id="23" w:name="_Toc471471361"/>
      <w:r w:rsidRPr="002A4349">
        <w:lastRenderedPageBreak/>
        <w:t>Network Directories</w:t>
      </w:r>
      <w:bookmarkEnd w:id="23"/>
    </w:p>
    <w:p w:rsidR="005508DC" w:rsidRDefault="00F93D1B" w:rsidP="00F93D1B">
      <w:pPr>
        <w:pStyle w:val="CDMPInstruction"/>
      </w:pPr>
      <w:r>
        <w:t xml:space="preserve">{Describe the security, disaster mitigation, and structure of the network directories </w:t>
      </w:r>
      <w:r w:rsidR="005508DC">
        <w:t xml:space="preserve">(physical and directory/subdirectory) </w:t>
      </w:r>
      <w:r>
        <w:t>used by the project team to s</w:t>
      </w:r>
      <w:r w:rsidR="00CA17E1">
        <w:t xml:space="preserve">tore study-related </w:t>
      </w:r>
      <w:r w:rsidR="004C67FA">
        <w:t>information</w:t>
      </w:r>
      <w:r w:rsidR="00BF4F9F">
        <w:t>.</w:t>
      </w:r>
      <w:r w:rsidR="004C67FA">
        <w:t>}</w:t>
      </w:r>
    </w:p>
    <w:p w:rsidR="00F93712" w:rsidRPr="002A4349" w:rsidRDefault="004E091C" w:rsidP="002A4349">
      <w:pPr>
        <w:pStyle w:val="Heading2"/>
        <w:pageBreakBefore/>
      </w:pPr>
      <w:bookmarkStart w:id="24" w:name="_Toc471471362"/>
      <w:r w:rsidRPr="002A4349">
        <w:lastRenderedPageBreak/>
        <w:t xml:space="preserve">Data </w:t>
      </w:r>
      <w:r w:rsidR="00811842" w:rsidRPr="002A4349">
        <w:t>Validation P</w:t>
      </w:r>
      <w:r w:rsidR="00C73BCC" w:rsidRPr="002A4349">
        <w:t>rocess</w:t>
      </w:r>
      <w:bookmarkEnd w:id="24"/>
    </w:p>
    <w:p w:rsidR="00794661" w:rsidRDefault="005508DC" w:rsidP="00794661">
      <w:pPr>
        <w:pStyle w:val="CDMPInstruction"/>
      </w:pPr>
      <w:r>
        <w:t>{Sub</w:t>
      </w:r>
      <w:r w:rsidR="00811842">
        <w:t>section</w:t>
      </w:r>
      <w:r>
        <w:t>s here should</w:t>
      </w:r>
      <w:r w:rsidR="00811842">
        <w:t xml:space="preserve"> describe the computerized portion of the edit check validation employed by </w:t>
      </w:r>
      <w:r w:rsidR="008F3882">
        <w:t xml:space="preserve">the </w:t>
      </w:r>
      <w:r w:rsidR="00811842">
        <w:t>EDC</w:t>
      </w:r>
      <w:r w:rsidR="00543781">
        <w:t xml:space="preserve"> system</w:t>
      </w:r>
      <w:r w:rsidR="00811842">
        <w:t>.</w:t>
      </w:r>
      <w:r w:rsidR="00C73BCC">
        <w:t xml:space="preserve">  </w:t>
      </w:r>
      <w:r>
        <w:t>Note: often, full d</w:t>
      </w:r>
      <w:r w:rsidR="00C73BCC">
        <w:t xml:space="preserve">ata validation specifications are documented in </w:t>
      </w:r>
      <w:r>
        <w:t xml:space="preserve">a standalone </w:t>
      </w:r>
      <w:r w:rsidR="007D17CE">
        <w:t xml:space="preserve">Data Validation </w:t>
      </w:r>
      <w:r w:rsidR="00543781">
        <w:t>Plan</w:t>
      </w:r>
      <w:r>
        <w:t>, cited in the dynamic references table above.}</w:t>
      </w:r>
    </w:p>
    <w:p w:rsidR="00811842" w:rsidRPr="00D46874" w:rsidRDefault="00811842" w:rsidP="00D46874">
      <w:pPr>
        <w:pStyle w:val="Heading3"/>
      </w:pPr>
      <w:bookmarkStart w:id="25" w:name="_Toc490018317"/>
      <w:bookmarkStart w:id="26" w:name="_Toc491667070"/>
      <w:bookmarkStart w:id="27" w:name="_Toc491667347"/>
      <w:bookmarkStart w:id="28" w:name="_Toc491668677"/>
      <w:bookmarkStart w:id="29" w:name="_Toc491668816"/>
      <w:bookmarkStart w:id="30" w:name="_Toc491668915"/>
      <w:bookmarkStart w:id="31" w:name="_Toc491675980"/>
      <w:bookmarkStart w:id="32" w:name="_Ref283928810"/>
      <w:bookmarkStart w:id="33" w:name="_Toc471471363"/>
      <w:r w:rsidRPr="00D46874">
        <w:t xml:space="preserve">Univariate </w:t>
      </w:r>
      <w:bookmarkEnd w:id="25"/>
      <w:bookmarkEnd w:id="26"/>
      <w:bookmarkEnd w:id="27"/>
      <w:bookmarkEnd w:id="28"/>
      <w:bookmarkEnd w:id="29"/>
      <w:bookmarkEnd w:id="30"/>
      <w:bookmarkEnd w:id="31"/>
      <w:r w:rsidRPr="00D46874">
        <w:t>Alerts</w:t>
      </w:r>
      <w:bookmarkEnd w:id="32"/>
      <w:bookmarkEnd w:id="33"/>
    </w:p>
    <w:p w:rsidR="00811842" w:rsidRPr="00F844B8" w:rsidRDefault="00F844B8" w:rsidP="00F844B8">
      <w:pPr>
        <w:pStyle w:val="CDMPInstruction"/>
      </w:pPr>
      <w:r>
        <w:t xml:space="preserve">{Describe the kinds of univariate alerts afforded by the </w:t>
      </w:r>
      <w:r w:rsidR="00811842">
        <w:t xml:space="preserve">EDC </w:t>
      </w:r>
      <w:r w:rsidR="00543781">
        <w:t>system</w:t>
      </w:r>
      <w:r>
        <w:t xml:space="preserve">.  Examples might include </w:t>
      </w:r>
      <w:r w:rsidR="00811842">
        <w:t xml:space="preserve">valid-value, valid-range, and missing-value alerts </w:t>
      </w:r>
      <w:r>
        <w:t xml:space="preserve">and may be separately </w:t>
      </w:r>
      <w:r w:rsidR="00811842">
        <w:t>specified for each electronically captured field</w:t>
      </w:r>
      <w:r w:rsidR="005F719F">
        <w:t xml:space="preserve">.  </w:t>
      </w:r>
      <w:r w:rsidR="00BD3657">
        <w:t>For each subsection 4.1.x, provide additional details on the nature of the automated checks.  An example is provided for Section 4.1.1 for valid-value checks</w:t>
      </w:r>
      <w:r w:rsidR="005B5C2F">
        <w:t>; other subsections 4.1.x should be added as appropriate for each category of univariate alerts</w:t>
      </w:r>
      <w:r w:rsidR="00BD3657">
        <w:t>.</w:t>
      </w:r>
      <w:r>
        <w:t>}</w:t>
      </w:r>
    </w:p>
    <w:p w:rsidR="00811842" w:rsidRPr="00D46874" w:rsidRDefault="00811842" w:rsidP="00D46874">
      <w:pPr>
        <w:pStyle w:val="Heading4"/>
      </w:pPr>
      <w:bookmarkStart w:id="34" w:name="_Toc490018318"/>
      <w:bookmarkStart w:id="35" w:name="_Toc491667071"/>
      <w:bookmarkStart w:id="36" w:name="_Toc491667348"/>
      <w:bookmarkStart w:id="37" w:name="_Toc491668678"/>
      <w:bookmarkStart w:id="38" w:name="_Toc491668817"/>
      <w:bookmarkStart w:id="39" w:name="_Toc491668916"/>
      <w:bookmarkStart w:id="40" w:name="_Toc491675981"/>
      <w:r w:rsidRPr="00D46874">
        <w:t>Valid Value Alerts for Multiple-choice Fields</w:t>
      </w:r>
      <w:bookmarkEnd w:id="34"/>
      <w:bookmarkEnd w:id="35"/>
      <w:bookmarkEnd w:id="36"/>
      <w:bookmarkEnd w:id="37"/>
      <w:bookmarkEnd w:id="38"/>
      <w:bookmarkEnd w:id="39"/>
      <w:bookmarkEnd w:id="40"/>
      <w:r w:rsidR="0027644B" w:rsidRPr="00D46874">
        <w:t xml:space="preserve"> (Select only 1)</w:t>
      </w:r>
    </w:p>
    <w:p w:rsidR="00BD3657" w:rsidRDefault="00BD3657" w:rsidP="00BA24F5">
      <w:pPr>
        <w:pStyle w:val="CDMPBodyText"/>
        <w:rPr>
          <w:rFonts w:eastAsia="Times New Roman"/>
          <w:i/>
          <w:iCs/>
          <w:color w:val="1F497D"/>
          <w:sz w:val="24"/>
          <w:szCs w:val="20"/>
        </w:rPr>
      </w:pPr>
      <w:r>
        <w:rPr>
          <w:rFonts w:eastAsia="Times New Roman"/>
          <w:i/>
          <w:iCs/>
          <w:color w:val="1F497D"/>
          <w:sz w:val="24"/>
          <w:szCs w:val="20"/>
        </w:rPr>
        <w:t xml:space="preserve">{Assuming the EDC provides for valid-value edit checks, provide text to explain the available kinds of checks.  Some examples include: </w:t>
      </w:r>
    </w:p>
    <w:p w:rsidR="00BD3657" w:rsidRDefault="00BD3657" w:rsidP="00C94BAE">
      <w:pPr>
        <w:pStyle w:val="CDMPBodyText"/>
        <w:numPr>
          <w:ilvl w:val="0"/>
          <w:numId w:val="8"/>
        </w:numPr>
        <w:rPr>
          <w:rFonts w:eastAsia="Times New Roman"/>
          <w:i/>
          <w:iCs/>
          <w:color w:val="1F497D"/>
          <w:sz w:val="24"/>
          <w:szCs w:val="20"/>
        </w:rPr>
      </w:pPr>
      <w:r>
        <w:rPr>
          <w:rFonts w:eastAsia="Times New Roman"/>
          <w:i/>
          <w:iCs/>
          <w:color w:val="1F497D"/>
          <w:sz w:val="24"/>
          <w:szCs w:val="20"/>
        </w:rPr>
        <w:t>The user is required to choose at least one checkbox from a series that represent</w:t>
      </w:r>
      <w:r w:rsidR="00853576">
        <w:rPr>
          <w:rFonts w:eastAsia="Times New Roman"/>
          <w:i/>
          <w:iCs/>
          <w:color w:val="1F497D"/>
          <w:sz w:val="24"/>
          <w:szCs w:val="20"/>
        </w:rPr>
        <w:t>s</w:t>
      </w:r>
      <w:r>
        <w:rPr>
          <w:rFonts w:eastAsia="Times New Roman"/>
          <w:i/>
          <w:iCs/>
          <w:color w:val="1F497D"/>
          <w:sz w:val="24"/>
          <w:szCs w:val="20"/>
        </w:rPr>
        <w:t xml:space="preserve"> different data choices </w:t>
      </w:r>
    </w:p>
    <w:p w:rsidR="00BD3657" w:rsidRDefault="00BD3657" w:rsidP="00C94BAE">
      <w:pPr>
        <w:pStyle w:val="CDMPBodyText"/>
        <w:numPr>
          <w:ilvl w:val="0"/>
          <w:numId w:val="8"/>
        </w:numPr>
        <w:rPr>
          <w:rFonts w:eastAsia="Times New Roman"/>
          <w:i/>
          <w:iCs/>
          <w:color w:val="1F497D"/>
          <w:sz w:val="24"/>
          <w:szCs w:val="20"/>
        </w:rPr>
      </w:pPr>
      <w:r>
        <w:rPr>
          <w:rFonts w:eastAsia="Times New Roman"/>
          <w:i/>
          <w:iCs/>
          <w:color w:val="1F497D"/>
          <w:sz w:val="24"/>
          <w:szCs w:val="20"/>
        </w:rPr>
        <w:t>The user is required to choose only “yes” or only “no”</w:t>
      </w:r>
    </w:p>
    <w:p w:rsidR="00BD3657" w:rsidRDefault="00BD3657" w:rsidP="00C94BAE">
      <w:pPr>
        <w:pStyle w:val="CDMPBodyText"/>
        <w:numPr>
          <w:ilvl w:val="0"/>
          <w:numId w:val="8"/>
        </w:numPr>
        <w:rPr>
          <w:rFonts w:eastAsia="Times New Roman"/>
          <w:i/>
          <w:iCs/>
          <w:color w:val="1F497D"/>
          <w:sz w:val="24"/>
          <w:szCs w:val="20"/>
        </w:rPr>
      </w:pPr>
      <w:r>
        <w:rPr>
          <w:rFonts w:eastAsia="Times New Roman"/>
          <w:i/>
          <w:iCs/>
          <w:color w:val="1F497D"/>
          <w:sz w:val="24"/>
          <w:szCs w:val="20"/>
        </w:rPr>
        <w:t>The user must record</w:t>
      </w:r>
      <w:r w:rsidRPr="00BD3657">
        <w:rPr>
          <w:rFonts w:eastAsia="Times New Roman"/>
          <w:i/>
          <w:iCs/>
          <w:color w:val="1F497D"/>
          <w:sz w:val="24"/>
          <w:szCs w:val="20"/>
        </w:rPr>
        <w:t xml:space="preserve"> a coded value taken from a list that is usually presented on the page or in an instruction guide.</w:t>
      </w:r>
      <w:r>
        <w:rPr>
          <w:rFonts w:eastAsia="Times New Roman"/>
          <w:i/>
          <w:iCs/>
          <w:color w:val="1F497D"/>
          <w:sz w:val="24"/>
          <w:szCs w:val="20"/>
        </w:rPr>
        <w:t xml:space="preserve">  Incorrect codes must be detected and rejected by the edit check scripts.</w:t>
      </w:r>
      <w:r w:rsidR="00C94BAE">
        <w:rPr>
          <w:rFonts w:eastAsia="Times New Roman"/>
          <w:i/>
          <w:iCs/>
          <w:color w:val="1F497D"/>
          <w:sz w:val="24"/>
          <w:szCs w:val="20"/>
        </w:rPr>
        <w:t>}</w:t>
      </w:r>
    </w:p>
    <w:p w:rsidR="00811842" w:rsidRPr="002A4349" w:rsidRDefault="00811842" w:rsidP="00D46874">
      <w:pPr>
        <w:pStyle w:val="Heading3"/>
      </w:pPr>
      <w:bookmarkStart w:id="41" w:name="_Toc490018322"/>
      <w:bookmarkStart w:id="42" w:name="_Toc491667075"/>
      <w:bookmarkStart w:id="43" w:name="_Toc491667352"/>
      <w:bookmarkStart w:id="44" w:name="_Toc491668682"/>
      <w:bookmarkStart w:id="45" w:name="_Toc491668821"/>
      <w:bookmarkStart w:id="46" w:name="_Toc491668920"/>
      <w:bookmarkStart w:id="47" w:name="_Toc491675985"/>
      <w:bookmarkStart w:id="48" w:name="_Toc471471364"/>
      <w:r w:rsidRPr="002A4349">
        <w:t xml:space="preserve">Multivariate </w:t>
      </w:r>
      <w:bookmarkEnd w:id="41"/>
      <w:bookmarkEnd w:id="42"/>
      <w:bookmarkEnd w:id="43"/>
      <w:bookmarkEnd w:id="44"/>
      <w:bookmarkEnd w:id="45"/>
      <w:bookmarkEnd w:id="46"/>
      <w:bookmarkEnd w:id="47"/>
      <w:r w:rsidRPr="002A4349">
        <w:t>and Cross-module Alerts</w:t>
      </w:r>
      <w:bookmarkEnd w:id="48"/>
    </w:p>
    <w:p w:rsidR="00811842" w:rsidRPr="00C94BAE" w:rsidRDefault="00C94BAE" w:rsidP="00C94BAE">
      <w:pPr>
        <w:pStyle w:val="CDMPBodyText"/>
        <w:rPr>
          <w:rFonts w:eastAsia="Times New Roman"/>
          <w:i/>
          <w:iCs/>
          <w:color w:val="1F497D"/>
          <w:sz w:val="24"/>
          <w:szCs w:val="20"/>
        </w:rPr>
      </w:pPr>
      <w:r>
        <w:rPr>
          <w:rFonts w:eastAsia="Times New Roman"/>
          <w:i/>
          <w:iCs/>
          <w:color w:val="1F497D"/>
          <w:sz w:val="24"/>
          <w:szCs w:val="20"/>
        </w:rPr>
        <w:t>{</w:t>
      </w:r>
      <w:r w:rsidR="00811842" w:rsidRPr="00C94BAE">
        <w:rPr>
          <w:rFonts w:eastAsia="Times New Roman"/>
          <w:i/>
          <w:iCs/>
          <w:color w:val="1F497D"/>
          <w:sz w:val="24"/>
          <w:szCs w:val="20"/>
        </w:rPr>
        <w:t>In addition to univariate</w:t>
      </w:r>
      <w:r w:rsidR="007B3C63" w:rsidRPr="00C94BAE">
        <w:rPr>
          <w:rFonts w:eastAsia="Times New Roman"/>
          <w:i/>
          <w:iCs/>
          <w:color w:val="1F497D"/>
          <w:sz w:val="24"/>
          <w:szCs w:val="20"/>
        </w:rPr>
        <w:t xml:space="preserve"> alerts </w:t>
      </w:r>
      <w:r>
        <w:rPr>
          <w:rFonts w:eastAsia="Times New Roman"/>
          <w:i/>
          <w:iCs/>
          <w:color w:val="1F497D"/>
          <w:sz w:val="24"/>
          <w:szCs w:val="20"/>
        </w:rPr>
        <w:t xml:space="preserve">that may be </w:t>
      </w:r>
      <w:r w:rsidR="007B3C63" w:rsidRPr="00C94BAE">
        <w:rPr>
          <w:rFonts w:eastAsia="Times New Roman"/>
          <w:i/>
          <w:iCs/>
          <w:color w:val="1F497D"/>
          <w:sz w:val="24"/>
          <w:szCs w:val="20"/>
        </w:rPr>
        <w:t xml:space="preserve">described in Section </w:t>
      </w:r>
      <w:r w:rsidR="005C01CA">
        <w:fldChar w:fldCharType="begin"/>
      </w:r>
      <w:r w:rsidR="005C01CA">
        <w:instrText xml:space="preserve"> REF _Ref283928810 \r \h  \* MERGEFORMAT </w:instrText>
      </w:r>
      <w:r w:rsidR="005C01CA">
        <w:fldChar w:fldCharType="separate"/>
      </w:r>
      <w:r w:rsidR="008B1C64" w:rsidRPr="008B1C64">
        <w:rPr>
          <w:rFonts w:eastAsia="Times New Roman"/>
          <w:i/>
          <w:iCs/>
          <w:color w:val="1F497D"/>
          <w:sz w:val="24"/>
          <w:szCs w:val="20"/>
        </w:rPr>
        <w:t>4.1</w:t>
      </w:r>
      <w:r w:rsidR="005C01CA">
        <w:fldChar w:fldCharType="end"/>
      </w:r>
      <w:r w:rsidR="007B3C63" w:rsidRPr="00C94BAE">
        <w:rPr>
          <w:rFonts w:eastAsia="Times New Roman"/>
          <w:i/>
          <w:iCs/>
          <w:color w:val="1F497D"/>
          <w:sz w:val="24"/>
          <w:szCs w:val="20"/>
        </w:rPr>
        <w:t xml:space="preserve">, </w:t>
      </w:r>
      <w:r>
        <w:rPr>
          <w:rFonts w:eastAsia="Times New Roman"/>
          <w:i/>
          <w:iCs/>
          <w:color w:val="1F497D"/>
          <w:sz w:val="24"/>
          <w:szCs w:val="20"/>
        </w:rPr>
        <w:t xml:space="preserve">describe here any </w:t>
      </w:r>
      <w:r w:rsidR="00811842" w:rsidRPr="00C94BAE">
        <w:rPr>
          <w:rFonts w:eastAsia="Times New Roman"/>
          <w:i/>
          <w:iCs/>
          <w:color w:val="1F497D"/>
          <w:sz w:val="24"/>
          <w:szCs w:val="20"/>
        </w:rPr>
        <w:t>relational alerts among groups of variables and among the same variable for protocol-specific assessment times</w:t>
      </w:r>
      <w:r w:rsidR="005F719F" w:rsidRPr="00C94BAE">
        <w:rPr>
          <w:rFonts w:eastAsia="Times New Roman"/>
          <w:i/>
          <w:iCs/>
          <w:color w:val="1F497D"/>
          <w:sz w:val="24"/>
          <w:szCs w:val="20"/>
        </w:rPr>
        <w:t xml:space="preserve">.  </w:t>
      </w:r>
      <w:r>
        <w:rPr>
          <w:rFonts w:eastAsia="Times New Roman"/>
          <w:i/>
          <w:iCs/>
          <w:color w:val="1F497D"/>
          <w:sz w:val="24"/>
          <w:szCs w:val="20"/>
        </w:rPr>
        <w:t>S</w:t>
      </w:r>
      <w:r w:rsidR="00811842" w:rsidRPr="00C94BAE">
        <w:rPr>
          <w:rFonts w:eastAsia="Times New Roman"/>
          <w:i/>
          <w:iCs/>
          <w:color w:val="1F497D"/>
          <w:sz w:val="24"/>
          <w:szCs w:val="20"/>
        </w:rPr>
        <w:t>uch alerts are referred to as multivariate alerts (within one module, same assessment time) and cross-module alerts (across two or more modules or assessment times)</w:t>
      </w:r>
      <w:r w:rsidR="005F719F" w:rsidRPr="00C94BAE">
        <w:rPr>
          <w:rFonts w:eastAsia="Times New Roman"/>
          <w:i/>
          <w:iCs/>
          <w:color w:val="1F497D"/>
          <w:sz w:val="24"/>
          <w:szCs w:val="20"/>
        </w:rPr>
        <w:t xml:space="preserve">.  </w:t>
      </w:r>
      <w:r w:rsidR="00811842" w:rsidRPr="00C94BAE">
        <w:rPr>
          <w:rFonts w:eastAsia="Times New Roman"/>
          <w:i/>
          <w:iCs/>
          <w:color w:val="1F497D"/>
          <w:sz w:val="24"/>
          <w:szCs w:val="20"/>
        </w:rPr>
        <w:t xml:space="preserve">For example, a cross-module alert could be specified to generate </w:t>
      </w:r>
      <w:r w:rsidR="00853576">
        <w:rPr>
          <w:rFonts w:eastAsia="Times New Roman"/>
          <w:i/>
          <w:iCs/>
          <w:color w:val="1F497D"/>
          <w:sz w:val="24"/>
          <w:szCs w:val="20"/>
        </w:rPr>
        <w:t xml:space="preserve">a query </w:t>
      </w:r>
      <w:r w:rsidR="00811842" w:rsidRPr="00C94BAE">
        <w:rPr>
          <w:rFonts w:eastAsia="Times New Roman"/>
          <w:i/>
          <w:iCs/>
          <w:color w:val="1F497D"/>
          <w:sz w:val="24"/>
          <w:szCs w:val="20"/>
        </w:rPr>
        <w:t>for subjects whose CRFs indicated that they were male (Demography module) and pregnant (Pregnancy module).</w:t>
      </w:r>
    </w:p>
    <w:p w:rsidR="00811842" w:rsidRPr="00C94BAE" w:rsidRDefault="00811842" w:rsidP="00EC79AF">
      <w:pPr>
        <w:pStyle w:val="CDMPBodyText"/>
        <w:rPr>
          <w:rFonts w:eastAsia="Times New Roman"/>
          <w:i/>
          <w:iCs/>
          <w:color w:val="1F497D"/>
          <w:sz w:val="24"/>
          <w:szCs w:val="20"/>
        </w:rPr>
      </w:pPr>
      <w:r w:rsidRPr="00C94BAE">
        <w:rPr>
          <w:rFonts w:eastAsia="Times New Roman"/>
          <w:i/>
          <w:iCs/>
          <w:color w:val="1F497D"/>
          <w:sz w:val="24"/>
          <w:szCs w:val="20"/>
        </w:rPr>
        <w:t>Common types of multivariate alerts include the following:</w:t>
      </w:r>
    </w:p>
    <w:p w:rsidR="00B776F1" w:rsidRPr="00C94BAE" w:rsidRDefault="0027644B" w:rsidP="00C94BAE">
      <w:pPr>
        <w:pStyle w:val="CDMPBodyText"/>
        <w:numPr>
          <w:ilvl w:val="0"/>
          <w:numId w:val="9"/>
        </w:numPr>
        <w:rPr>
          <w:rFonts w:eastAsia="Times New Roman"/>
          <w:i/>
          <w:iCs/>
          <w:color w:val="1F497D"/>
          <w:sz w:val="24"/>
          <w:szCs w:val="20"/>
        </w:rPr>
      </w:pPr>
      <w:r w:rsidRPr="00C94BAE">
        <w:rPr>
          <w:rFonts w:eastAsia="Times New Roman"/>
          <w:i/>
          <w:iCs/>
          <w:color w:val="1F497D"/>
          <w:sz w:val="24"/>
          <w:szCs w:val="20"/>
        </w:rPr>
        <w:t xml:space="preserve">Confirming that only valid options are selected in a “choose all that apply” </w:t>
      </w:r>
      <w:r w:rsidR="00B776F1" w:rsidRPr="00C94BAE">
        <w:rPr>
          <w:rFonts w:eastAsia="Times New Roman"/>
          <w:i/>
          <w:iCs/>
          <w:color w:val="1F497D"/>
          <w:sz w:val="24"/>
          <w:szCs w:val="20"/>
        </w:rPr>
        <w:t>multiple choice field</w:t>
      </w:r>
      <w:r w:rsidR="00C94BAE" w:rsidRPr="00C94BAE">
        <w:rPr>
          <w:rFonts w:eastAsia="Times New Roman"/>
          <w:i/>
          <w:iCs/>
          <w:color w:val="1F497D"/>
          <w:sz w:val="24"/>
          <w:szCs w:val="20"/>
        </w:rPr>
        <w:t>, where the range of options deemed valid depends on some other parameter.</w:t>
      </w:r>
    </w:p>
    <w:p w:rsidR="00811842" w:rsidRPr="00C94BAE" w:rsidRDefault="00811842" w:rsidP="00C94BAE">
      <w:pPr>
        <w:pStyle w:val="CDMPBodyText"/>
        <w:numPr>
          <w:ilvl w:val="0"/>
          <w:numId w:val="9"/>
        </w:numPr>
        <w:rPr>
          <w:rFonts w:eastAsia="Times New Roman"/>
          <w:i/>
          <w:iCs/>
          <w:color w:val="1F497D"/>
          <w:sz w:val="24"/>
          <w:szCs w:val="20"/>
        </w:rPr>
      </w:pPr>
      <w:r w:rsidRPr="00C94BAE">
        <w:rPr>
          <w:rFonts w:eastAsia="Times New Roman"/>
          <w:i/>
          <w:iCs/>
          <w:color w:val="1F497D"/>
          <w:sz w:val="24"/>
          <w:szCs w:val="20"/>
        </w:rPr>
        <w:t>Confirming that diastolic blood pressure reading is less than the associated systolic blood pressure reading.</w:t>
      </w:r>
    </w:p>
    <w:p w:rsidR="00811842" w:rsidRPr="00C94BAE" w:rsidRDefault="00811842" w:rsidP="00C94BAE">
      <w:pPr>
        <w:pStyle w:val="CDMPBodyText"/>
        <w:numPr>
          <w:ilvl w:val="0"/>
          <w:numId w:val="9"/>
        </w:numPr>
        <w:rPr>
          <w:rFonts w:eastAsia="Times New Roman"/>
          <w:i/>
          <w:iCs/>
          <w:color w:val="1F497D"/>
          <w:sz w:val="24"/>
          <w:szCs w:val="20"/>
        </w:rPr>
      </w:pPr>
      <w:r w:rsidRPr="00C94BAE">
        <w:rPr>
          <w:rFonts w:eastAsia="Times New Roman"/>
          <w:i/>
          <w:iCs/>
          <w:color w:val="1F497D"/>
          <w:sz w:val="24"/>
          <w:szCs w:val="20"/>
        </w:rPr>
        <w:t>Confirming that “Other, specify” is completed when “Other” is marked.</w:t>
      </w:r>
    </w:p>
    <w:p w:rsidR="00811842" w:rsidRPr="00C94BAE" w:rsidRDefault="00811842" w:rsidP="00EC79AF">
      <w:pPr>
        <w:pStyle w:val="CDMPBodyText"/>
        <w:rPr>
          <w:rFonts w:eastAsia="Times New Roman"/>
          <w:i/>
          <w:iCs/>
          <w:color w:val="1F497D"/>
          <w:sz w:val="24"/>
          <w:szCs w:val="20"/>
        </w:rPr>
      </w:pPr>
      <w:r w:rsidRPr="00C94BAE">
        <w:rPr>
          <w:rFonts w:eastAsia="Times New Roman"/>
          <w:i/>
          <w:iCs/>
          <w:color w:val="1F497D"/>
          <w:sz w:val="24"/>
          <w:szCs w:val="20"/>
        </w:rPr>
        <w:lastRenderedPageBreak/>
        <w:t>Common types of cross-module alerts include the following:</w:t>
      </w:r>
    </w:p>
    <w:p w:rsidR="00811842" w:rsidRPr="00C94BAE" w:rsidRDefault="00811842" w:rsidP="00C94BAE">
      <w:pPr>
        <w:pStyle w:val="CDMPBodyText"/>
        <w:numPr>
          <w:ilvl w:val="0"/>
          <w:numId w:val="10"/>
        </w:numPr>
        <w:rPr>
          <w:rFonts w:eastAsia="Times New Roman"/>
          <w:i/>
          <w:iCs/>
          <w:color w:val="1F497D"/>
          <w:sz w:val="24"/>
          <w:szCs w:val="20"/>
        </w:rPr>
      </w:pPr>
      <w:r w:rsidRPr="00C94BAE">
        <w:rPr>
          <w:rFonts w:eastAsia="Times New Roman"/>
          <w:i/>
          <w:iCs/>
          <w:color w:val="1F497D"/>
          <w:sz w:val="24"/>
          <w:szCs w:val="20"/>
        </w:rPr>
        <w:t>Comparing the dates and times of all assessment time points to confirm that they occur in an appropriate sequence</w:t>
      </w:r>
      <w:r w:rsidR="005F719F" w:rsidRPr="00C94BAE">
        <w:rPr>
          <w:rFonts w:eastAsia="Times New Roman"/>
          <w:i/>
          <w:iCs/>
          <w:color w:val="1F497D"/>
          <w:sz w:val="24"/>
          <w:szCs w:val="20"/>
        </w:rPr>
        <w:t xml:space="preserve">.  </w:t>
      </w:r>
      <w:r w:rsidRPr="00C94BAE">
        <w:rPr>
          <w:rFonts w:eastAsia="Times New Roman"/>
          <w:i/>
          <w:iCs/>
          <w:color w:val="1F497D"/>
          <w:sz w:val="24"/>
          <w:szCs w:val="20"/>
        </w:rPr>
        <w:t>For example, a Study Day 1 assessment should occur before a Study Day 5 assessment.</w:t>
      </w:r>
    </w:p>
    <w:p w:rsidR="00811842" w:rsidRPr="00C94BAE" w:rsidRDefault="00811842" w:rsidP="00C94BAE">
      <w:pPr>
        <w:pStyle w:val="CDMPBodyText"/>
        <w:numPr>
          <w:ilvl w:val="0"/>
          <w:numId w:val="10"/>
        </w:numPr>
        <w:rPr>
          <w:rFonts w:eastAsia="Times New Roman"/>
          <w:i/>
          <w:iCs/>
          <w:color w:val="1F497D"/>
          <w:sz w:val="24"/>
          <w:szCs w:val="20"/>
        </w:rPr>
      </w:pPr>
      <w:r w:rsidRPr="00C94BAE">
        <w:rPr>
          <w:rFonts w:eastAsia="Times New Roman"/>
          <w:i/>
          <w:iCs/>
          <w:color w:val="1F497D"/>
          <w:sz w:val="24"/>
          <w:szCs w:val="20"/>
        </w:rPr>
        <w:t>Confirming that all visit dates occur before the date of the investigator’s signature.</w:t>
      </w:r>
    </w:p>
    <w:p w:rsidR="00811842" w:rsidRPr="00C94BAE" w:rsidRDefault="00811842" w:rsidP="00C94BAE">
      <w:pPr>
        <w:pStyle w:val="CDMPBodyText"/>
        <w:numPr>
          <w:ilvl w:val="0"/>
          <w:numId w:val="10"/>
        </w:numPr>
        <w:rPr>
          <w:rFonts w:eastAsia="Times New Roman"/>
          <w:i/>
          <w:iCs/>
          <w:color w:val="1F497D"/>
          <w:sz w:val="24"/>
          <w:szCs w:val="20"/>
        </w:rPr>
      </w:pPr>
      <w:r w:rsidRPr="00C94BAE">
        <w:rPr>
          <w:rFonts w:eastAsia="Times New Roman"/>
          <w:i/>
          <w:iCs/>
          <w:color w:val="1F497D"/>
          <w:sz w:val="24"/>
          <w:szCs w:val="20"/>
        </w:rPr>
        <w:t>If applicable, confirming that all screening and baseline assessments occur before the first dose of clinical trial material (CTM) is administered.</w:t>
      </w:r>
    </w:p>
    <w:p w:rsidR="00811842" w:rsidRPr="00C94BAE" w:rsidRDefault="00811842" w:rsidP="00C94BAE">
      <w:pPr>
        <w:pStyle w:val="CDMPBodyText"/>
        <w:numPr>
          <w:ilvl w:val="0"/>
          <w:numId w:val="10"/>
        </w:numPr>
        <w:rPr>
          <w:rFonts w:eastAsia="Times New Roman"/>
          <w:i/>
          <w:iCs/>
          <w:color w:val="1F497D"/>
          <w:sz w:val="24"/>
          <w:szCs w:val="20"/>
        </w:rPr>
      </w:pPr>
      <w:r w:rsidRPr="00C94BAE">
        <w:rPr>
          <w:rFonts w:eastAsia="Times New Roman"/>
          <w:i/>
          <w:iCs/>
          <w:color w:val="1F497D"/>
          <w:sz w:val="24"/>
          <w:szCs w:val="20"/>
        </w:rPr>
        <w:t>Confirming that the recorded onsets of all treatment emergent adverse events are after the first dose of CTM is administered.</w:t>
      </w:r>
      <w:r w:rsidR="00C94BAE">
        <w:rPr>
          <w:rFonts w:eastAsia="Times New Roman"/>
          <w:i/>
          <w:iCs/>
          <w:color w:val="1F497D"/>
          <w:sz w:val="24"/>
          <w:szCs w:val="20"/>
        </w:rPr>
        <w:t>}</w:t>
      </w:r>
    </w:p>
    <w:p w:rsidR="00F93712" w:rsidRPr="002A4349" w:rsidRDefault="00D1109C" w:rsidP="00D46874">
      <w:pPr>
        <w:pStyle w:val="Heading2"/>
        <w:pageBreakBefore/>
      </w:pPr>
      <w:bookmarkStart w:id="49" w:name="_Toc471471365"/>
      <w:bookmarkStart w:id="50" w:name="_Toc489950015"/>
      <w:bookmarkStart w:id="51" w:name="_Toc490018323"/>
      <w:bookmarkStart w:id="52" w:name="_Toc491667076"/>
      <w:bookmarkStart w:id="53" w:name="_Toc491667353"/>
      <w:bookmarkStart w:id="54" w:name="_Toc491668683"/>
      <w:bookmarkStart w:id="55" w:name="_Toc491668822"/>
      <w:bookmarkStart w:id="56" w:name="_Toc491668921"/>
      <w:bookmarkStart w:id="57" w:name="_Toc491675986"/>
      <w:r w:rsidRPr="002A4349">
        <w:lastRenderedPageBreak/>
        <w:t>Verification of EDC Setup and Implementation</w:t>
      </w:r>
      <w:bookmarkEnd w:id="49"/>
    </w:p>
    <w:p w:rsidR="00D1109C" w:rsidRPr="00C94BAE" w:rsidRDefault="00C94BAE" w:rsidP="00D1109C">
      <w:pPr>
        <w:pStyle w:val="CDMPBodyText"/>
        <w:rPr>
          <w:rFonts w:eastAsia="Times New Roman"/>
          <w:i/>
          <w:iCs/>
          <w:color w:val="1F497D"/>
          <w:sz w:val="24"/>
          <w:szCs w:val="20"/>
        </w:rPr>
      </w:pPr>
      <w:r>
        <w:rPr>
          <w:rFonts w:eastAsia="Times New Roman"/>
          <w:i/>
          <w:iCs/>
          <w:color w:val="1F497D"/>
          <w:sz w:val="24"/>
          <w:szCs w:val="20"/>
        </w:rPr>
        <w:t xml:space="preserve">{Describe here the </w:t>
      </w:r>
      <w:r w:rsidR="00D1109C" w:rsidRPr="00C94BAE">
        <w:rPr>
          <w:rFonts w:eastAsia="Times New Roman"/>
          <w:i/>
          <w:iCs/>
          <w:color w:val="1F497D"/>
          <w:sz w:val="24"/>
          <w:szCs w:val="20"/>
        </w:rPr>
        <w:t>procedures and documents used to create and validate a protocol-specific implementation of the EDC.</w:t>
      </w:r>
      <w:r>
        <w:rPr>
          <w:rFonts w:eastAsia="Times New Roman"/>
          <w:i/>
          <w:iCs/>
          <w:color w:val="1F497D"/>
          <w:sz w:val="24"/>
          <w:szCs w:val="20"/>
        </w:rPr>
        <w:t>}</w:t>
      </w:r>
    </w:p>
    <w:p w:rsidR="00AB636A" w:rsidRPr="002A4349" w:rsidRDefault="00945E82" w:rsidP="00D46874">
      <w:pPr>
        <w:pStyle w:val="Heading3"/>
      </w:pPr>
      <w:bookmarkStart w:id="58" w:name="_Toc471471366"/>
      <w:r w:rsidRPr="002A4349">
        <w:t>System</w:t>
      </w:r>
      <w:r w:rsidR="00AB636A" w:rsidRPr="002A4349">
        <w:t xml:space="preserve"> Specification</w:t>
      </w:r>
      <w:r w:rsidR="00A07332" w:rsidRPr="002A4349">
        <w:t>s</w:t>
      </w:r>
      <w:bookmarkEnd w:id="58"/>
    </w:p>
    <w:p w:rsidR="005B5C2F" w:rsidRDefault="000614C9" w:rsidP="005B5C2F">
      <w:pPr>
        <w:pStyle w:val="CDMPInstruction"/>
      </w:pPr>
      <w:r>
        <w:t>{</w:t>
      </w:r>
      <w:r w:rsidR="005B5C2F">
        <w:t xml:space="preserve">Detail the functional and other system specifications for the EDC system.  </w:t>
      </w:r>
      <w:r w:rsidR="00AB636A">
        <w:t>The project lead, project manager</w:t>
      </w:r>
      <w:r>
        <w:t>/</w:t>
      </w:r>
      <w:r w:rsidR="00AB636A">
        <w:t xml:space="preserve">study coordinator, </w:t>
      </w:r>
      <w:r>
        <w:t xml:space="preserve">clinical research associate, biostatistician, </w:t>
      </w:r>
      <w:r w:rsidR="00AB636A">
        <w:t>clinical site team</w:t>
      </w:r>
      <w:r>
        <w:t>, and sponsor</w:t>
      </w:r>
      <w:r w:rsidR="00AB636A">
        <w:t xml:space="preserve"> </w:t>
      </w:r>
      <w:r w:rsidR="005B5C2F">
        <w:t xml:space="preserve">can be consulted for </w:t>
      </w:r>
      <w:r w:rsidR="00AB636A">
        <w:t xml:space="preserve">guidance </w:t>
      </w:r>
      <w:r w:rsidR="005B5C2F">
        <w:t xml:space="preserve">on </w:t>
      </w:r>
      <w:r w:rsidR="00AB636A">
        <w:t>the development of these specifications.</w:t>
      </w:r>
      <w:r w:rsidR="005B5C2F">
        <w:t xml:space="preserve"> </w:t>
      </w:r>
    </w:p>
    <w:p w:rsidR="005B5C2F" w:rsidRDefault="00945E82" w:rsidP="005B5C2F">
      <w:pPr>
        <w:pStyle w:val="CDMPInstruction"/>
      </w:pPr>
      <w:r>
        <w:t>System</w:t>
      </w:r>
      <w:r w:rsidR="00AB636A">
        <w:t xml:space="preserve"> specifications for the EDC</w:t>
      </w:r>
      <w:r w:rsidR="002E6BB4">
        <w:t xml:space="preserve"> system</w:t>
      </w:r>
      <w:r w:rsidR="00AB636A">
        <w:t xml:space="preserve"> </w:t>
      </w:r>
      <w:r w:rsidR="005B5C2F">
        <w:t xml:space="preserve">typically </w:t>
      </w:r>
      <w:r w:rsidR="00AB636A">
        <w:t>include: data entry screens, annotated CRFs, and the data validation plan</w:t>
      </w:r>
      <w:r w:rsidR="002449C2">
        <w:t xml:space="preserve">.  </w:t>
      </w:r>
      <w:r w:rsidR="005B5C2F">
        <w:t xml:space="preserve">A process should be developed to guide and document review and approval of EDC </w:t>
      </w:r>
      <w:r w:rsidR="00853576">
        <w:t xml:space="preserve">system </w:t>
      </w:r>
      <w:r w:rsidR="005B5C2F">
        <w:t xml:space="preserve">functioning with respect to </w:t>
      </w:r>
      <w:r w:rsidR="002449C2">
        <w:t xml:space="preserve">these items.  This </w:t>
      </w:r>
      <w:r w:rsidR="005B5C2F">
        <w:t xml:space="preserve">process should </w:t>
      </w:r>
      <w:r w:rsidR="002449C2">
        <w:t xml:space="preserve">be completed before </w:t>
      </w:r>
      <w:r w:rsidR="005B5C2F">
        <w:t>undertaking user acceptance testing.</w:t>
      </w:r>
    </w:p>
    <w:p w:rsidR="00F93712" w:rsidRDefault="005B5C2F" w:rsidP="005B5C2F">
      <w:pPr>
        <w:pStyle w:val="CDMPInstruction"/>
      </w:pPr>
      <w:r>
        <w:t>Note: i</w:t>
      </w:r>
      <w:r w:rsidR="006B1212">
        <w:t xml:space="preserve">t is acceptable for the developed data entry screens to act as the “specifications” for the data entry screens and for the annotated CRF generated </w:t>
      </w:r>
      <w:r>
        <w:t xml:space="preserve">for the project </w:t>
      </w:r>
      <w:r w:rsidR="006B1212">
        <w:t>to act as the specifications for the database.}</w:t>
      </w:r>
    </w:p>
    <w:p w:rsidR="007D17CE" w:rsidRPr="002A4349" w:rsidRDefault="007D17CE" w:rsidP="00D46874">
      <w:pPr>
        <w:pStyle w:val="Heading3"/>
      </w:pPr>
      <w:bookmarkStart w:id="59" w:name="_Toc471471367"/>
      <w:r w:rsidRPr="002A4349">
        <w:t>User Acceptance Testing</w:t>
      </w:r>
      <w:bookmarkEnd w:id="59"/>
    </w:p>
    <w:p w:rsidR="00794661" w:rsidRDefault="00531E29" w:rsidP="00794661">
      <w:pPr>
        <w:pStyle w:val="CDMPInstruction"/>
      </w:pPr>
      <w:r>
        <w:t xml:space="preserve">{Each </w:t>
      </w:r>
      <w:r w:rsidR="007D17CE">
        <w:t>study</w:t>
      </w:r>
      <w:r w:rsidR="002E6BB4">
        <w:t>-</w:t>
      </w:r>
      <w:r w:rsidR="007D17CE">
        <w:t xml:space="preserve">specific implementation of the EDC </w:t>
      </w:r>
      <w:r w:rsidR="00672EDE">
        <w:t xml:space="preserve">system </w:t>
      </w:r>
      <w:r>
        <w:t xml:space="preserve">should </w:t>
      </w:r>
      <w:r w:rsidR="007D17CE">
        <w:t xml:space="preserve">be </w:t>
      </w:r>
      <w:r w:rsidR="002C0E0B">
        <w:t>tested</w:t>
      </w:r>
      <w:r w:rsidR="007D17CE">
        <w:t xml:space="preserve"> </w:t>
      </w:r>
      <w:r>
        <w:t xml:space="preserve">by candidate users, with the results being </w:t>
      </w:r>
      <w:r w:rsidR="007D17CE">
        <w:t>documented</w:t>
      </w:r>
      <w:r w:rsidR="00A53694">
        <w:t xml:space="preserve"> in a Test Summary Report</w:t>
      </w:r>
      <w:r w:rsidR="007D17CE">
        <w:t xml:space="preserve">. </w:t>
      </w:r>
      <w:r w:rsidR="000A6436">
        <w:t xml:space="preserve">User Acceptance Testing </w:t>
      </w:r>
      <w:r>
        <w:t xml:space="preserve">commonly </w:t>
      </w:r>
      <w:r w:rsidR="000A6436">
        <w:t>include</w:t>
      </w:r>
      <w:r w:rsidR="00F51278">
        <w:t>s</w:t>
      </w:r>
      <w:r w:rsidR="00F76A92">
        <w:t xml:space="preserve"> confirmation of the proper functioning of the </w:t>
      </w:r>
      <w:r>
        <w:t>items listed in the table below.</w:t>
      </w:r>
    </w:p>
    <w:p w:rsidR="00F51278" w:rsidRDefault="003B53A2" w:rsidP="003B53A2">
      <w:pPr>
        <w:pStyle w:val="CDMPInstruction"/>
      </w:pPr>
      <w:r>
        <w:t>Add or remove items as relevant</w:t>
      </w:r>
      <w:r w:rsidR="00DD078D">
        <w:t xml:space="preserve"> </w:t>
      </w:r>
      <w:r w:rsidR="00531E29">
        <w:t>and u</w:t>
      </w:r>
      <w:r>
        <w:t>pdate details of testing based on study-specific needs.</w:t>
      </w:r>
    </w:p>
    <w:p w:rsidR="00A53694" w:rsidRDefault="00F51278" w:rsidP="003B53A2">
      <w:pPr>
        <w:pStyle w:val="CDMPInstruction"/>
      </w:pPr>
      <w:r>
        <w:t xml:space="preserve">It may be helpful to include </w:t>
      </w:r>
      <w:r w:rsidR="00853576">
        <w:t xml:space="preserve">in the testing </w:t>
      </w:r>
      <w:r>
        <w:t xml:space="preserve">an exercise involving entry of data for (a) </w:t>
      </w:r>
      <w:r w:rsidR="004D67B4">
        <w:t xml:space="preserve">a complete mock subject from start to finish and </w:t>
      </w:r>
      <w:r>
        <w:t xml:space="preserve">(b) a </w:t>
      </w:r>
      <w:r w:rsidR="004D67B4">
        <w:t>mock subject who discontinue</w:t>
      </w:r>
      <w:r>
        <w:t>s</w:t>
      </w:r>
      <w:r w:rsidR="004D67B4">
        <w:t xml:space="preserve"> early.  This can be one way of </w:t>
      </w:r>
      <w:r w:rsidR="00CD42BD">
        <w:t>testing several of the items below.</w:t>
      </w:r>
      <w:r w:rsidR="003B53A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802"/>
      </w:tblGrid>
      <w:tr w:rsidR="00A53694" w:rsidRPr="00A53694" w:rsidTr="00D46874">
        <w:trPr>
          <w:cantSplit/>
          <w:tblHeader/>
        </w:trPr>
        <w:tc>
          <w:tcPr>
            <w:tcW w:w="4410" w:type="dxa"/>
            <w:shd w:val="clear" w:color="auto" w:fill="auto"/>
          </w:tcPr>
          <w:p w:rsidR="00A53694" w:rsidRPr="000B77F1" w:rsidRDefault="00A53694" w:rsidP="000B77F1">
            <w:pPr>
              <w:pStyle w:val="CDMPBodyText"/>
              <w:jc w:val="center"/>
              <w:rPr>
                <w:b/>
              </w:rPr>
            </w:pPr>
            <w:r w:rsidRPr="000B77F1">
              <w:rPr>
                <w:b/>
              </w:rPr>
              <w:t>Item</w:t>
            </w:r>
          </w:p>
        </w:tc>
        <w:tc>
          <w:tcPr>
            <w:tcW w:w="4932" w:type="dxa"/>
            <w:shd w:val="clear" w:color="auto" w:fill="auto"/>
          </w:tcPr>
          <w:p w:rsidR="004B3DF2" w:rsidRDefault="00A53694">
            <w:pPr>
              <w:pStyle w:val="CDMPBodyText"/>
              <w:ind w:left="72"/>
              <w:jc w:val="center"/>
              <w:rPr>
                <w:b/>
              </w:rPr>
            </w:pPr>
            <w:r w:rsidRPr="000B77F1">
              <w:rPr>
                <w:b/>
              </w:rPr>
              <w:t>Details of Testing</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Univariate and valid value checks</w:t>
            </w:r>
          </w:p>
        </w:tc>
        <w:tc>
          <w:tcPr>
            <w:tcW w:w="4932" w:type="dxa"/>
            <w:shd w:val="clear" w:color="auto" w:fill="auto"/>
          </w:tcPr>
          <w:p w:rsidR="004B3DF2" w:rsidRDefault="003B53A2">
            <w:pPr>
              <w:pStyle w:val="CDMPBodyText"/>
              <w:ind w:left="72"/>
            </w:pPr>
            <w:r>
              <w:t>Confirm that checks have been properly imported from specifications document.</w:t>
            </w:r>
            <w:r w:rsidR="001E4F75">
              <w:t xml:space="preserve">  Manually test a subset of checks (e.g., 2 per page).</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Multivariate and cross-checks</w:t>
            </w:r>
          </w:p>
        </w:tc>
        <w:tc>
          <w:tcPr>
            <w:tcW w:w="4932" w:type="dxa"/>
            <w:shd w:val="clear" w:color="auto" w:fill="auto"/>
          </w:tcPr>
          <w:p w:rsidR="004B3DF2" w:rsidRDefault="001E4F75">
            <w:pPr>
              <w:pStyle w:val="CDMPBodyText"/>
              <w:ind w:left="72"/>
            </w:pPr>
            <w:r>
              <w:t>Confirm each &lt;or a specified subset of&gt; checks via test data designed to trigger a query.</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lastRenderedPageBreak/>
              <w:t>Custom functions</w:t>
            </w:r>
          </w:p>
        </w:tc>
        <w:tc>
          <w:tcPr>
            <w:tcW w:w="4932" w:type="dxa"/>
            <w:shd w:val="clear" w:color="auto" w:fill="auto"/>
          </w:tcPr>
          <w:p w:rsidR="004B3DF2" w:rsidRDefault="001E4F75">
            <w:pPr>
              <w:pStyle w:val="CDMPBodyText"/>
              <w:ind w:left="72"/>
            </w:pPr>
            <w:r>
              <w:t>Confirm each custom function with test data designed to trigger an event.</w:t>
            </w:r>
          </w:p>
          <w:p w:rsidR="004B3DF2" w:rsidRDefault="00DB327B">
            <w:pPr>
              <w:pStyle w:val="CDMPBodyText"/>
              <w:ind w:left="72"/>
            </w:pPr>
            <w:r>
              <w:t>Second programmer code review, if possible.</w:t>
            </w:r>
          </w:p>
        </w:tc>
      </w:tr>
      <w:tr w:rsidR="00FF6F22" w:rsidRPr="00A53694" w:rsidTr="00D46874">
        <w:trPr>
          <w:cantSplit/>
        </w:trPr>
        <w:tc>
          <w:tcPr>
            <w:tcW w:w="4410" w:type="dxa"/>
            <w:shd w:val="clear" w:color="auto" w:fill="auto"/>
          </w:tcPr>
          <w:p w:rsidR="004B3DF2" w:rsidRDefault="00FF6F22">
            <w:pPr>
              <w:pStyle w:val="CDMPBodyText"/>
              <w:numPr>
                <w:ilvl w:val="0"/>
                <w:numId w:val="11"/>
              </w:numPr>
              <w:tabs>
                <w:tab w:val="clear" w:pos="720"/>
                <w:tab w:val="num" w:pos="342"/>
              </w:tabs>
            </w:pPr>
            <w:r>
              <w:t>Generation of subject numbers</w:t>
            </w:r>
          </w:p>
        </w:tc>
        <w:tc>
          <w:tcPr>
            <w:tcW w:w="4932" w:type="dxa"/>
            <w:shd w:val="clear" w:color="auto" w:fill="auto"/>
          </w:tcPr>
          <w:p w:rsidR="004B3DF2" w:rsidRDefault="00FF6F22">
            <w:pPr>
              <w:pStyle w:val="CDMPBodyText"/>
              <w:ind w:left="72"/>
            </w:pPr>
            <w:r>
              <w:t xml:space="preserve">Confirm that new subject IDs are generated according to specifications </w:t>
            </w:r>
          </w:p>
          <w:p w:rsidR="004B3DF2" w:rsidRDefault="00594E2F">
            <w:pPr>
              <w:pStyle w:val="CDMPInstruction"/>
              <w:ind w:left="72"/>
            </w:pPr>
            <w:r>
              <w:t>{</w:t>
            </w:r>
            <w:r w:rsidR="00FF6F22">
              <w:t>(e</w:t>
            </w:r>
            <w:r w:rsidR="00D668A9">
              <w:t>.</w:t>
            </w:r>
            <w:r w:rsidR="00FF6F22">
              <w:t>g</w:t>
            </w:r>
            <w:r w:rsidR="00D668A9">
              <w:t>.</w:t>
            </w:r>
            <w:r w:rsidR="00FF6F22">
              <w:t xml:space="preserve">, site </w:t>
            </w:r>
            <w:proofErr w:type="spellStart"/>
            <w:r w:rsidR="00FF6F22">
              <w:t>number+number</w:t>
            </w:r>
            <w:proofErr w:type="spellEnd"/>
            <w:r w:rsidR="00FF6F22">
              <w:t xml:space="preserve"> of subject enrolled at that </w:t>
            </w:r>
            <w:proofErr w:type="spellStart"/>
            <w:r w:rsidR="00FF6F22">
              <w:t>site+check</w:t>
            </w:r>
            <w:proofErr w:type="spellEnd"/>
            <w:r w:rsidR="00FF6F22">
              <w:t xml:space="preserve"> digit—subject </w:t>
            </w:r>
            <w:r w:rsidR="00B50348">
              <w:t>16028</w:t>
            </w:r>
            <w:r w:rsidR="00FF6F22">
              <w:t xml:space="preserve"> is from site </w:t>
            </w:r>
            <w:r w:rsidR="00B50348">
              <w:t>16</w:t>
            </w:r>
            <w:r w:rsidR="00FF6F22">
              <w:t xml:space="preserve">, the </w:t>
            </w:r>
            <w:r w:rsidR="00B50348">
              <w:t>second</w:t>
            </w:r>
            <w:r w:rsidR="00FF6F22">
              <w:t xml:space="preserve"> subject enrolled (0</w:t>
            </w:r>
            <w:r w:rsidR="00B50348">
              <w:t>2), and 8</w:t>
            </w:r>
            <w:r w:rsidR="00FF6F22">
              <w:t xml:space="preserve"> reflects the check digit generated by an algorithm used to co</w:t>
            </w:r>
            <w:r w:rsidR="00B50348">
              <w:t>nfirm that the number is valid)</w:t>
            </w:r>
            <w:r>
              <w:t>}</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Customized form or variable delivery (e.g., dynamic fields)</w:t>
            </w:r>
          </w:p>
        </w:tc>
        <w:tc>
          <w:tcPr>
            <w:tcW w:w="4932" w:type="dxa"/>
            <w:shd w:val="clear" w:color="auto" w:fill="auto"/>
          </w:tcPr>
          <w:p w:rsidR="004B3DF2" w:rsidRDefault="001E4F75">
            <w:pPr>
              <w:pStyle w:val="CDMPBodyText"/>
              <w:ind w:left="72"/>
            </w:pPr>
            <w:r>
              <w:t>Confirm against schedule of events and against other specifications.</w:t>
            </w:r>
          </w:p>
        </w:tc>
      </w:tr>
      <w:tr w:rsidR="00DD078D" w:rsidRPr="00A53694" w:rsidTr="00D46874">
        <w:trPr>
          <w:cantSplit/>
        </w:trPr>
        <w:tc>
          <w:tcPr>
            <w:tcW w:w="4410" w:type="dxa"/>
            <w:shd w:val="clear" w:color="auto" w:fill="auto"/>
          </w:tcPr>
          <w:p w:rsidR="004B3DF2" w:rsidRDefault="00DD078D">
            <w:pPr>
              <w:pStyle w:val="CDMPBodyText"/>
              <w:numPr>
                <w:ilvl w:val="0"/>
                <w:numId w:val="11"/>
              </w:numPr>
              <w:tabs>
                <w:tab w:val="clear" w:pos="720"/>
                <w:tab w:val="num" w:pos="342"/>
              </w:tabs>
            </w:pPr>
            <w:r>
              <w:t>Data completion guidelines</w:t>
            </w:r>
          </w:p>
        </w:tc>
        <w:tc>
          <w:tcPr>
            <w:tcW w:w="4932" w:type="dxa"/>
            <w:shd w:val="clear" w:color="auto" w:fill="auto"/>
          </w:tcPr>
          <w:p w:rsidR="004B3DF2" w:rsidRDefault="00DD078D">
            <w:pPr>
              <w:pStyle w:val="CDMPBodyText"/>
              <w:ind w:left="72"/>
            </w:pPr>
            <w:r>
              <w:t>Confirm that the completion guidelines are properly associated with each form/field.</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Derived variable computation</w:t>
            </w:r>
          </w:p>
        </w:tc>
        <w:tc>
          <w:tcPr>
            <w:tcW w:w="4932" w:type="dxa"/>
            <w:shd w:val="clear" w:color="auto" w:fill="auto"/>
          </w:tcPr>
          <w:p w:rsidR="004B3DF2" w:rsidRDefault="001E4F75">
            <w:pPr>
              <w:pStyle w:val="CDMPBodyText"/>
              <w:ind w:left="72"/>
            </w:pPr>
            <w:r>
              <w:t>Confirm against specifications using test data.</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Email alerts</w:t>
            </w:r>
          </w:p>
        </w:tc>
        <w:tc>
          <w:tcPr>
            <w:tcW w:w="4932" w:type="dxa"/>
            <w:shd w:val="clear" w:color="auto" w:fill="auto"/>
          </w:tcPr>
          <w:p w:rsidR="004B3DF2" w:rsidRDefault="001E4F75">
            <w:pPr>
              <w:pStyle w:val="CDMPBodyText"/>
              <w:ind w:left="72"/>
            </w:pPr>
            <w:r>
              <w:t>Confirm with test data designed to trigger email alerts.</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Role assignment</w:t>
            </w:r>
          </w:p>
        </w:tc>
        <w:tc>
          <w:tcPr>
            <w:tcW w:w="4932" w:type="dxa"/>
            <w:shd w:val="clear" w:color="auto" w:fill="auto"/>
          </w:tcPr>
          <w:p w:rsidR="004B3DF2" w:rsidRDefault="00071574">
            <w:pPr>
              <w:pStyle w:val="CDMPBodyText"/>
              <w:ind w:left="72"/>
            </w:pPr>
            <w:r>
              <w:t>Review system.  Confirm using list of role functionality, have testers assigned to each role</w:t>
            </w:r>
            <w:r w:rsidR="00CE1FB2">
              <w:t>,</w:t>
            </w:r>
            <w:r>
              <w:t xml:space="preserve"> and ensure that they are only able to do/see what they are entitled to </w:t>
            </w:r>
            <w:r w:rsidR="00CE1FB2">
              <w:t>per</w:t>
            </w:r>
            <w:r>
              <w:t xml:space="preserve"> their </w:t>
            </w:r>
            <w:r w:rsidR="00CE1FB2">
              <w:t xml:space="preserve">assigned </w:t>
            </w:r>
            <w:r>
              <w:t>role.</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Data Extracts</w:t>
            </w:r>
          </w:p>
        </w:tc>
        <w:tc>
          <w:tcPr>
            <w:tcW w:w="4932" w:type="dxa"/>
            <w:shd w:val="clear" w:color="auto" w:fill="auto"/>
          </w:tcPr>
          <w:p w:rsidR="004B3DF2" w:rsidRDefault="00071574">
            <w:pPr>
              <w:pStyle w:val="CDMPBodyText"/>
              <w:ind w:left="72"/>
            </w:pPr>
            <w:r>
              <w:t>Review extracted data, ensure that it matches specifications (e.g., annotated CRF)</w:t>
            </w:r>
            <w:r w:rsidR="00C67302">
              <w:t>.</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Data Imports into EDC</w:t>
            </w:r>
          </w:p>
        </w:tc>
        <w:tc>
          <w:tcPr>
            <w:tcW w:w="4932" w:type="dxa"/>
            <w:shd w:val="clear" w:color="auto" w:fill="auto"/>
          </w:tcPr>
          <w:p w:rsidR="004B3DF2" w:rsidRDefault="00071574">
            <w:pPr>
              <w:pStyle w:val="CDMPBodyText"/>
              <w:ind w:left="72"/>
            </w:pPr>
            <w:r>
              <w:t xml:space="preserve">Create test data, import, </w:t>
            </w:r>
            <w:r w:rsidR="00CE1FB2">
              <w:t xml:space="preserve">and </w:t>
            </w:r>
            <w:r>
              <w:t>review imported data.</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t>System Reports</w:t>
            </w:r>
          </w:p>
        </w:tc>
        <w:tc>
          <w:tcPr>
            <w:tcW w:w="4932" w:type="dxa"/>
            <w:shd w:val="clear" w:color="auto" w:fill="auto"/>
          </w:tcPr>
          <w:p w:rsidR="004B3DF2" w:rsidRDefault="00071574">
            <w:pPr>
              <w:pStyle w:val="CDMPBodyText"/>
              <w:ind w:left="72"/>
            </w:pPr>
            <w:r>
              <w:t>Review system reports</w:t>
            </w:r>
            <w:r w:rsidR="00CE1FB2">
              <w:t xml:space="preserve"> and</w:t>
            </w:r>
            <w:r>
              <w:t xml:space="preserve"> ensure that they are functioning according to expectations.  Run reports on test data.</w:t>
            </w:r>
          </w:p>
        </w:tc>
      </w:tr>
      <w:tr w:rsidR="00A53694" w:rsidRPr="00A53694" w:rsidTr="00D46874">
        <w:trPr>
          <w:cantSplit/>
        </w:trPr>
        <w:tc>
          <w:tcPr>
            <w:tcW w:w="4410" w:type="dxa"/>
            <w:shd w:val="clear" w:color="auto" w:fill="auto"/>
          </w:tcPr>
          <w:p w:rsidR="004B3DF2" w:rsidRDefault="00A53694">
            <w:pPr>
              <w:pStyle w:val="CDMPBodyText"/>
              <w:numPr>
                <w:ilvl w:val="0"/>
                <w:numId w:val="11"/>
              </w:numPr>
              <w:tabs>
                <w:tab w:val="clear" w:pos="720"/>
                <w:tab w:val="num" w:pos="342"/>
              </w:tabs>
            </w:pPr>
            <w:r w:rsidRPr="00A53694">
              <w:lastRenderedPageBreak/>
              <w:t>E-Learning Specifications</w:t>
            </w:r>
          </w:p>
        </w:tc>
        <w:tc>
          <w:tcPr>
            <w:tcW w:w="4932" w:type="dxa"/>
            <w:shd w:val="clear" w:color="auto" w:fill="auto"/>
          </w:tcPr>
          <w:p w:rsidR="004B3DF2" w:rsidRDefault="0003379A">
            <w:pPr>
              <w:pStyle w:val="CDMPBodyText"/>
              <w:ind w:left="72"/>
            </w:pPr>
            <w:r>
              <w:t xml:space="preserve">Ensure that </w:t>
            </w:r>
            <w:r w:rsidR="00232793">
              <w:t xml:space="preserve">any </w:t>
            </w:r>
            <w:r>
              <w:t>e-learning items are delivered based on stated requirements and roles.</w:t>
            </w:r>
          </w:p>
        </w:tc>
      </w:tr>
    </w:tbl>
    <w:p w:rsidR="00C05496" w:rsidRPr="002A4349" w:rsidRDefault="00811842" w:rsidP="002A4349">
      <w:pPr>
        <w:pStyle w:val="Heading2"/>
      </w:pPr>
      <w:bookmarkStart w:id="60" w:name="_Toc285444541"/>
      <w:bookmarkStart w:id="61" w:name="_Toc285445279"/>
      <w:bookmarkStart w:id="62" w:name="_Toc471471368"/>
      <w:bookmarkEnd w:id="60"/>
      <w:bookmarkEnd w:id="61"/>
      <w:r w:rsidRPr="002A4349">
        <w:t>Data Entry and Data Cleaning</w:t>
      </w:r>
      <w:bookmarkStart w:id="63" w:name="_Toc490018327"/>
      <w:bookmarkStart w:id="64" w:name="_Toc491667080"/>
      <w:bookmarkStart w:id="65" w:name="_Toc491667357"/>
      <w:bookmarkStart w:id="66" w:name="_Toc491668687"/>
      <w:bookmarkStart w:id="67" w:name="_Toc491668826"/>
      <w:bookmarkStart w:id="68" w:name="_Toc491668925"/>
      <w:bookmarkStart w:id="69" w:name="_Toc491675992"/>
      <w:bookmarkEnd w:id="50"/>
      <w:bookmarkEnd w:id="51"/>
      <w:bookmarkEnd w:id="52"/>
      <w:bookmarkEnd w:id="53"/>
      <w:bookmarkEnd w:id="54"/>
      <w:bookmarkEnd w:id="55"/>
      <w:bookmarkEnd w:id="56"/>
      <w:bookmarkEnd w:id="57"/>
      <w:bookmarkEnd w:id="62"/>
    </w:p>
    <w:p w:rsidR="00811842" w:rsidRPr="002A4349" w:rsidRDefault="00FD26FA" w:rsidP="00D46874">
      <w:pPr>
        <w:pStyle w:val="Heading3"/>
      </w:pPr>
      <w:bookmarkStart w:id="70" w:name="_Toc471471369"/>
      <w:r w:rsidRPr="002A4349">
        <w:t xml:space="preserve">Pre-requisites for </w:t>
      </w:r>
      <w:r w:rsidR="00232793" w:rsidRPr="002A4349">
        <w:t xml:space="preserve">Site </w:t>
      </w:r>
      <w:r w:rsidR="000D4744" w:rsidRPr="002A4349">
        <w:t>Data Entry</w:t>
      </w:r>
      <w:bookmarkEnd w:id="70"/>
      <w:r w:rsidR="000D4744" w:rsidRPr="002A4349">
        <w:t xml:space="preserve"> </w:t>
      </w:r>
      <w:bookmarkEnd w:id="63"/>
      <w:bookmarkEnd w:id="64"/>
      <w:bookmarkEnd w:id="65"/>
      <w:bookmarkEnd w:id="66"/>
      <w:bookmarkEnd w:id="67"/>
      <w:bookmarkEnd w:id="68"/>
      <w:bookmarkEnd w:id="69"/>
    </w:p>
    <w:p w:rsidR="00C05496" w:rsidRDefault="00FD26FA" w:rsidP="00F51278">
      <w:pPr>
        <w:pStyle w:val="CDMPInstruction"/>
      </w:pPr>
      <w:r>
        <w:t>{</w:t>
      </w:r>
      <w:r w:rsidR="00F51278" w:rsidRPr="00F51278">
        <w:t xml:space="preserve">Each site user must be trained on the EDC system prior to being granted permission to work in the production version of the EDC system. </w:t>
      </w:r>
      <w:r w:rsidR="00F51278">
        <w:t xml:space="preserve"> </w:t>
      </w:r>
      <w:r>
        <w:t xml:space="preserve">Describe </w:t>
      </w:r>
      <w:r w:rsidR="00232793">
        <w:t xml:space="preserve">site </w:t>
      </w:r>
      <w:r>
        <w:t xml:space="preserve">specific training requirements such as “the clinical research coordinator must have completed the data entry and query resolution modules of </w:t>
      </w:r>
      <w:r w:rsidR="00F51278">
        <w:t xml:space="preserve">the EDC </w:t>
      </w:r>
      <w:r>
        <w:t>and/or must enter test data for the demographics, AE, and study termination pages.  These data must be reviewed and approved by the lead data manager.”</w:t>
      </w:r>
      <w:r w:rsidR="00C05496">
        <w:t>}</w:t>
      </w:r>
    </w:p>
    <w:p w:rsidR="00C05496" w:rsidRPr="002A4349" w:rsidRDefault="00C05496" w:rsidP="00D46874">
      <w:pPr>
        <w:pStyle w:val="Heading3"/>
      </w:pPr>
      <w:bookmarkStart w:id="71" w:name="_Toc471471370"/>
      <w:r w:rsidRPr="002A4349">
        <w:t>Granting Access to the Production Version of the EDC</w:t>
      </w:r>
      <w:bookmarkEnd w:id="71"/>
    </w:p>
    <w:p w:rsidR="00FD26FA" w:rsidRDefault="00C05496" w:rsidP="00C05496">
      <w:pPr>
        <w:pStyle w:val="CDMPInstruction"/>
      </w:pPr>
      <w:r>
        <w:t>{</w:t>
      </w:r>
      <w:r w:rsidR="00FD26FA">
        <w:t xml:space="preserve">Describe the process for granting access to the production version of the </w:t>
      </w:r>
      <w:r>
        <w:t xml:space="preserve">EDC </w:t>
      </w:r>
      <w:r w:rsidR="00FD26FA">
        <w:t>system</w:t>
      </w:r>
      <w:r w:rsidR="00853576">
        <w:t xml:space="preserve"> f</w:t>
      </w:r>
      <w:r w:rsidR="00232793">
        <w:t>o</w:t>
      </w:r>
      <w:r w:rsidR="00853576">
        <w:t>r</w:t>
      </w:r>
      <w:r w:rsidR="00232793">
        <w:t xml:space="preserve"> site and other sponsor staff</w:t>
      </w:r>
      <w:r>
        <w:t>.  For example, “Once the test data have been reviewed and approved, the lead data manager will send a written request to the helpdesk or study specific user administrator to grant production system access.}</w:t>
      </w:r>
    </w:p>
    <w:p w:rsidR="00C05496" w:rsidRPr="002A4349" w:rsidRDefault="00C05496" w:rsidP="00D46874">
      <w:pPr>
        <w:pStyle w:val="Heading3"/>
      </w:pPr>
      <w:bookmarkStart w:id="72" w:name="_Toc471471371"/>
      <w:r w:rsidRPr="002A4349">
        <w:t>Entering Data</w:t>
      </w:r>
      <w:bookmarkEnd w:id="72"/>
    </w:p>
    <w:p w:rsidR="006F36AB" w:rsidRDefault="006F36AB" w:rsidP="006F36AB">
      <w:pPr>
        <w:pStyle w:val="CDMPInstruction"/>
      </w:pPr>
      <w:r>
        <w:t xml:space="preserve">{Clarify </w:t>
      </w:r>
      <w:r w:rsidR="002414E1">
        <w:t xml:space="preserve">what data will be entered by trained site personnel as opposed to by external individuals such as </w:t>
      </w:r>
      <w:r w:rsidR="007B56A4">
        <w:t>DCC</w:t>
      </w:r>
      <w:r>
        <w:t xml:space="preserve"> personnel</w:t>
      </w:r>
      <w:r w:rsidR="00AF29C1">
        <w:t xml:space="preserve">.  Specify which fields </w:t>
      </w:r>
      <w:r>
        <w:t xml:space="preserve">will </w:t>
      </w:r>
      <w:r w:rsidR="002414E1">
        <w:t xml:space="preserve">be </w:t>
      </w:r>
      <w:r>
        <w:t>double</w:t>
      </w:r>
      <w:r w:rsidR="002414E1">
        <w:t>-entered in the EDC</w:t>
      </w:r>
      <w:r w:rsidR="00853576">
        <w:t xml:space="preserve"> system</w:t>
      </w:r>
      <w:r>
        <w:t>.</w:t>
      </w:r>
    </w:p>
    <w:p w:rsidR="006F36AB" w:rsidRDefault="006F36AB" w:rsidP="00F649B0">
      <w:pPr>
        <w:pStyle w:val="CDMPInstruction"/>
      </w:pPr>
      <w:r>
        <w:t>For the most part</w:t>
      </w:r>
      <w:r w:rsidR="00CA17E1">
        <w:t>,</w:t>
      </w:r>
      <w:r>
        <w:t xml:space="preserve"> data entered into the </w:t>
      </w:r>
      <w:r w:rsidR="00F649B0">
        <w:t xml:space="preserve">EDC </w:t>
      </w:r>
      <w:r w:rsidR="00672EDE">
        <w:t xml:space="preserve">system </w:t>
      </w:r>
      <w:r w:rsidR="00F649B0">
        <w:t>are</w:t>
      </w:r>
      <w:r>
        <w:t xml:space="preserve"> based on source documentation maintained at the clinical site.  For cases where the EDC </w:t>
      </w:r>
      <w:r w:rsidR="00672EDE">
        <w:t xml:space="preserve">system </w:t>
      </w:r>
      <w:r>
        <w:t xml:space="preserve">will be used as the initial data record </w:t>
      </w:r>
      <w:r w:rsidR="00F649B0">
        <w:t xml:space="preserve">(e.g., direct data entry of a dental exam) </w:t>
      </w:r>
      <w:r>
        <w:t>and there is no other source documentation, GCP requires that these items</w:t>
      </w:r>
      <w:r w:rsidR="002414E1">
        <w:t xml:space="preserve"> be </w:t>
      </w:r>
      <w:r>
        <w:t>identified in the protocol.  For completeness</w:t>
      </w:r>
      <w:r w:rsidR="00F649B0">
        <w:t>, identify those items in this section as well.}</w:t>
      </w:r>
    </w:p>
    <w:p w:rsidR="004B3DF2" w:rsidRPr="002A4349" w:rsidRDefault="006F07C9" w:rsidP="00D46874">
      <w:pPr>
        <w:pStyle w:val="Heading4"/>
      </w:pPr>
      <w:bookmarkStart w:id="73" w:name="_Toc490018328"/>
      <w:bookmarkStart w:id="74" w:name="_Toc491667081"/>
      <w:bookmarkStart w:id="75" w:name="_Toc491667358"/>
      <w:bookmarkStart w:id="76" w:name="_Toc491668688"/>
      <w:bookmarkStart w:id="77" w:name="_Toc491668827"/>
      <w:bookmarkStart w:id="78" w:name="_Toc491668926"/>
      <w:bookmarkStart w:id="79" w:name="_Toc491675993"/>
      <w:r w:rsidRPr="002A4349">
        <w:t>Data Entry Completion Guidelines</w:t>
      </w:r>
      <w:bookmarkEnd w:id="73"/>
      <w:bookmarkEnd w:id="74"/>
      <w:bookmarkEnd w:id="75"/>
      <w:bookmarkEnd w:id="76"/>
      <w:bookmarkEnd w:id="77"/>
      <w:bookmarkEnd w:id="78"/>
      <w:bookmarkEnd w:id="79"/>
    </w:p>
    <w:p w:rsidR="008C3EFE" w:rsidRDefault="008C3EFE" w:rsidP="008C3EFE">
      <w:pPr>
        <w:pStyle w:val="CDMPInstruction"/>
      </w:pPr>
      <w:r w:rsidRPr="00DD078D">
        <w:t>{</w:t>
      </w:r>
      <w:r>
        <w:t>Describe any documents or in-system resources that will be developed to help users during the data-entry process.  Describe where these resources may be found (i.e., network drive location, URL, or functional area within the EDC, etc.)}</w:t>
      </w:r>
    </w:p>
    <w:p w:rsidR="00811842" w:rsidRPr="002A4349" w:rsidRDefault="00811842" w:rsidP="00D46874">
      <w:pPr>
        <w:pStyle w:val="Heading3"/>
      </w:pPr>
      <w:bookmarkStart w:id="80" w:name="_Toc490018329"/>
      <w:bookmarkStart w:id="81" w:name="_Toc491667082"/>
      <w:bookmarkStart w:id="82" w:name="_Toc491667359"/>
      <w:bookmarkStart w:id="83" w:name="_Toc491668689"/>
      <w:bookmarkStart w:id="84" w:name="_Toc491668828"/>
      <w:bookmarkStart w:id="85" w:name="_Toc491668927"/>
      <w:bookmarkStart w:id="86" w:name="_Toc491675994"/>
      <w:bookmarkStart w:id="87" w:name="_Toc471471372"/>
      <w:r w:rsidRPr="002A4349">
        <w:t>Data Security</w:t>
      </w:r>
      <w:bookmarkEnd w:id="80"/>
      <w:bookmarkEnd w:id="81"/>
      <w:bookmarkEnd w:id="82"/>
      <w:bookmarkEnd w:id="83"/>
      <w:bookmarkEnd w:id="84"/>
      <w:bookmarkEnd w:id="85"/>
      <w:bookmarkEnd w:id="86"/>
      <w:bookmarkEnd w:id="87"/>
    </w:p>
    <w:p w:rsidR="00794661" w:rsidRDefault="008C3EFE" w:rsidP="00794661">
      <w:pPr>
        <w:pStyle w:val="CDMPInstruction"/>
      </w:pPr>
      <w:r>
        <w:t xml:space="preserve">{Detail here the procedures and methods to be used to ensure data security.  Examples include employing individual user accounts with role-based data management and access privileges, website security </w:t>
      </w:r>
      <w:r w:rsidR="00AF29C1">
        <w:t>technologie</w:t>
      </w:r>
      <w:r>
        <w:t xml:space="preserve">s, database </w:t>
      </w:r>
      <w:r w:rsidR="00C00EB7">
        <w:t xml:space="preserve">access security, </w:t>
      </w:r>
      <w:r>
        <w:t xml:space="preserve">server physical plant security features, and backup or restore </w:t>
      </w:r>
      <w:r w:rsidR="00AF29C1">
        <w:t xml:space="preserve">processes </w:t>
      </w:r>
      <w:r>
        <w:t>that constitute the EDC</w:t>
      </w:r>
      <w:r w:rsidR="00AF29C1">
        <w:t xml:space="preserve"> system’</w:t>
      </w:r>
      <w:r>
        <w:t>s disaster-mitigation plan.}</w:t>
      </w:r>
    </w:p>
    <w:p w:rsidR="00811842" w:rsidRPr="002A4349" w:rsidRDefault="00811842" w:rsidP="00D46874">
      <w:pPr>
        <w:pStyle w:val="Heading3"/>
      </w:pPr>
      <w:bookmarkStart w:id="88" w:name="_Toc490018330"/>
      <w:bookmarkStart w:id="89" w:name="_Toc491667083"/>
      <w:bookmarkStart w:id="90" w:name="_Toc491667360"/>
      <w:bookmarkStart w:id="91" w:name="_Toc491668690"/>
      <w:bookmarkStart w:id="92" w:name="_Toc491668829"/>
      <w:bookmarkStart w:id="93" w:name="_Toc491668928"/>
      <w:bookmarkStart w:id="94" w:name="_Toc491675995"/>
      <w:bookmarkStart w:id="95" w:name="_Toc471471373"/>
      <w:r w:rsidRPr="002A4349">
        <w:lastRenderedPageBreak/>
        <w:t>Quality Control Procedures</w:t>
      </w:r>
      <w:bookmarkEnd w:id="88"/>
      <w:bookmarkEnd w:id="89"/>
      <w:bookmarkEnd w:id="90"/>
      <w:bookmarkEnd w:id="91"/>
      <w:bookmarkEnd w:id="92"/>
      <w:bookmarkEnd w:id="93"/>
      <w:bookmarkEnd w:id="94"/>
      <w:bookmarkEnd w:id="95"/>
    </w:p>
    <w:p w:rsidR="00C00EB7" w:rsidRDefault="008B507F" w:rsidP="008B507F">
      <w:pPr>
        <w:pStyle w:val="CDMPInstruction"/>
      </w:pPr>
      <w:r>
        <w:t>{</w:t>
      </w:r>
      <w:r w:rsidR="00C00EB7">
        <w:t xml:space="preserve">Describe the quality control (QC) processes to be employed.  Such procedures may include built-in procedures of the EDC system such as automated checks to ensure manually entered subject numbers conform to study-defined site/subject # format rules and </w:t>
      </w:r>
      <w:r w:rsidR="00AF29C1">
        <w:t>real-time</w:t>
      </w:r>
      <w:r w:rsidR="00C00EB7">
        <w:t xml:space="preserve"> data value edit checks as referenced above.  More-manual checks may include strategies such as developing SAS code to ensure the right number of entries is present for a given data domain.</w:t>
      </w:r>
    </w:p>
    <w:p w:rsidR="00811842" w:rsidRPr="002A4349" w:rsidRDefault="00811842" w:rsidP="00D46874">
      <w:pPr>
        <w:pStyle w:val="Heading3"/>
      </w:pPr>
      <w:bookmarkStart w:id="96" w:name="_Toc490018332"/>
      <w:bookmarkStart w:id="97" w:name="_Toc491667085"/>
      <w:bookmarkStart w:id="98" w:name="_Toc491667362"/>
      <w:bookmarkStart w:id="99" w:name="_Toc491668692"/>
      <w:bookmarkStart w:id="100" w:name="_Toc491668831"/>
      <w:bookmarkStart w:id="101" w:name="_Toc491668930"/>
      <w:bookmarkStart w:id="102" w:name="_Toc491675997"/>
      <w:bookmarkStart w:id="103" w:name="_Toc471471374"/>
      <w:r w:rsidRPr="002A4349">
        <w:t>Query Generation</w:t>
      </w:r>
      <w:bookmarkEnd w:id="96"/>
      <w:bookmarkEnd w:id="97"/>
      <w:bookmarkEnd w:id="98"/>
      <w:bookmarkEnd w:id="99"/>
      <w:bookmarkEnd w:id="100"/>
      <w:bookmarkEnd w:id="101"/>
      <w:bookmarkEnd w:id="102"/>
      <w:bookmarkEnd w:id="103"/>
    </w:p>
    <w:p w:rsidR="00811842" w:rsidRPr="002A4349" w:rsidRDefault="00811842" w:rsidP="00D46874">
      <w:pPr>
        <w:pStyle w:val="Heading4"/>
      </w:pPr>
      <w:bookmarkStart w:id="104" w:name="_Toc490018333"/>
      <w:bookmarkStart w:id="105" w:name="_Toc491667086"/>
      <w:bookmarkStart w:id="106" w:name="_Toc491667363"/>
      <w:bookmarkStart w:id="107" w:name="_Toc491668693"/>
      <w:bookmarkStart w:id="108" w:name="_Toc491668832"/>
      <w:bookmarkStart w:id="109" w:name="_Toc491668931"/>
      <w:bookmarkStart w:id="110" w:name="_Toc491675998"/>
      <w:r w:rsidRPr="002A4349">
        <w:t>EDC-generated Queries</w:t>
      </w:r>
      <w:bookmarkEnd w:id="104"/>
      <w:bookmarkEnd w:id="105"/>
      <w:bookmarkEnd w:id="106"/>
      <w:bookmarkEnd w:id="107"/>
      <w:bookmarkEnd w:id="108"/>
      <w:bookmarkEnd w:id="109"/>
      <w:bookmarkEnd w:id="110"/>
    </w:p>
    <w:p w:rsidR="00794661" w:rsidRDefault="006078B3" w:rsidP="00794661">
      <w:pPr>
        <w:pStyle w:val="CDMPInstruction"/>
      </w:pPr>
      <w:r>
        <w:t>{Summarize how queries are generated from within the EDC</w:t>
      </w:r>
      <w:r w:rsidR="00AF29C1">
        <w:t xml:space="preserve"> system</w:t>
      </w:r>
      <w:r>
        <w:t xml:space="preserve">, such as those that should result from automated edit checks.  </w:t>
      </w:r>
      <w:r w:rsidR="003A7279">
        <w:t xml:space="preserve">Describe </w:t>
      </w:r>
      <w:r>
        <w:t xml:space="preserve">how the user is alerted and then </w:t>
      </w:r>
      <w:r w:rsidR="003A7279">
        <w:t xml:space="preserve">allowed, if applicable, to make a correction </w:t>
      </w:r>
      <w:r w:rsidR="00AF29C1">
        <w:t xml:space="preserve">or </w:t>
      </w:r>
      <w:r>
        <w:t xml:space="preserve">alternately to </w:t>
      </w:r>
      <w:r w:rsidR="003A7279">
        <w:t xml:space="preserve">override </w:t>
      </w:r>
      <w:r>
        <w:t xml:space="preserve">the alert (along with rationale for </w:t>
      </w:r>
      <w:r w:rsidR="003A7279">
        <w:t>overrid</w:t>
      </w:r>
      <w:r>
        <w:t>ing the alert</w:t>
      </w:r>
      <w:r w:rsidR="00AF29C1">
        <w:t>)</w:t>
      </w:r>
      <w:r w:rsidR="003A7279">
        <w:t>.  Some data fields may require correction (i.e., should not allow users to override a correction alert</w:t>
      </w:r>
      <w:r>
        <w:t>)</w:t>
      </w:r>
      <w:r w:rsidR="003A7279">
        <w:t>; specify these here.  Also describe who/what role is tasked with reviewing overrides</w:t>
      </w:r>
      <w:r w:rsidR="00570574">
        <w:t>.</w:t>
      </w:r>
      <w:r w:rsidR="003A7279">
        <w:t>}</w:t>
      </w:r>
    </w:p>
    <w:p w:rsidR="00811842" w:rsidRPr="002A4349" w:rsidRDefault="00811842" w:rsidP="00D46874">
      <w:pPr>
        <w:pStyle w:val="Heading4"/>
      </w:pPr>
      <w:bookmarkStart w:id="111" w:name="_Toc490018334"/>
      <w:bookmarkStart w:id="112" w:name="_Toc491667087"/>
      <w:bookmarkStart w:id="113" w:name="_Toc491667364"/>
      <w:bookmarkStart w:id="114" w:name="_Toc491668694"/>
      <w:bookmarkStart w:id="115" w:name="_Toc491668833"/>
      <w:bookmarkStart w:id="116" w:name="_Toc491668932"/>
      <w:bookmarkStart w:id="117" w:name="_Toc491675999"/>
      <w:r w:rsidRPr="002A4349">
        <w:t>Manual Queries</w:t>
      </w:r>
      <w:bookmarkEnd w:id="111"/>
      <w:bookmarkEnd w:id="112"/>
      <w:bookmarkEnd w:id="113"/>
      <w:bookmarkEnd w:id="114"/>
      <w:bookmarkEnd w:id="115"/>
      <w:bookmarkEnd w:id="116"/>
      <w:bookmarkEnd w:id="117"/>
    </w:p>
    <w:p w:rsidR="00794661" w:rsidRDefault="003A7279" w:rsidP="00794661">
      <w:pPr>
        <w:pStyle w:val="CDMPInstruction"/>
      </w:pPr>
      <w:r>
        <w:t xml:space="preserve">{Queries issued by </w:t>
      </w:r>
      <w:r w:rsidR="00434274">
        <w:t xml:space="preserve">DCC </w:t>
      </w:r>
      <w:r>
        <w:t xml:space="preserve">study staff </w:t>
      </w:r>
      <w:r w:rsidR="00434274">
        <w:t>(e.g., data managers, DCC study coordinators, clinical research associates)</w:t>
      </w:r>
      <w:r w:rsidR="00434274">
        <w:rPr>
          <w:rStyle w:val="CommentReference"/>
          <w:i w:val="0"/>
          <w:iCs w:val="0"/>
          <w:color w:val="auto"/>
        </w:rPr>
        <w:t xml:space="preserve"> </w:t>
      </w:r>
      <w:r>
        <w:t>are referred to as manual queries.  In this section, explain how manual queries are generated and tracked to resolution</w:t>
      </w:r>
      <w:r w:rsidR="00780834">
        <w:t>, including whether such queries are tracked in the EDC</w:t>
      </w:r>
      <w:r w:rsidR="00AF29C1">
        <w:t xml:space="preserve"> system</w:t>
      </w:r>
      <w:r>
        <w:t xml:space="preserve">.  </w:t>
      </w:r>
      <w:r w:rsidR="00BA5BF9">
        <w:t xml:space="preserve">Manual queries are used in cases where the data issue is </w:t>
      </w:r>
      <w:r w:rsidR="00AF05AB">
        <w:t xml:space="preserve">a) </w:t>
      </w:r>
      <w:r w:rsidR="00BA5BF9">
        <w:t>sufficiently complex as to be impractical to program as an automatic system check</w:t>
      </w:r>
      <w:r w:rsidR="00AF05AB">
        <w:t xml:space="preserve"> and/or b) requires human judgment</w:t>
      </w:r>
      <w:r w:rsidR="00BA5BF9">
        <w:t>.  Examples of these cases include misspellings that hinder medical coding and checks that require interpretation of meaning</w:t>
      </w:r>
      <w:r w:rsidR="00C66FFC">
        <w:t xml:space="preserve"> </w:t>
      </w:r>
      <w:proofErr w:type="gramStart"/>
      <w:r w:rsidR="00C66FFC">
        <w:t>in order to</w:t>
      </w:r>
      <w:proofErr w:type="gramEnd"/>
      <w:r w:rsidR="00C66FFC">
        <w:t xml:space="preserve"> ascertain whether an entry should be queried.  For example, a programmed logic check between </w:t>
      </w:r>
      <w:r w:rsidR="00AF29C1">
        <w:t>free-</w:t>
      </w:r>
      <w:r w:rsidR="006B1C32">
        <w:t xml:space="preserve">text fields would not be practical because of the human interpretation needed to understand the relationship between </w:t>
      </w:r>
      <w:r w:rsidR="00BA5BF9">
        <w:t>“high-blood pressure”</w:t>
      </w:r>
      <w:r w:rsidR="006C0427">
        <w:t xml:space="preserve"> on one form and </w:t>
      </w:r>
      <w:r w:rsidR="00BA5BF9">
        <w:t>“hypertension”</w:t>
      </w:r>
      <w:r w:rsidR="00C66FFC">
        <w:t xml:space="preserve"> on a corresponding form</w:t>
      </w:r>
      <w:r w:rsidR="006B1C32">
        <w:t>.</w:t>
      </w:r>
      <w:r w:rsidR="00780834">
        <w:t>}</w:t>
      </w:r>
      <w:bookmarkStart w:id="118" w:name="_Toc489950017"/>
      <w:bookmarkStart w:id="119" w:name="_Toc490018340"/>
      <w:bookmarkStart w:id="120" w:name="_Toc491667093"/>
      <w:bookmarkStart w:id="121" w:name="_Toc491667370"/>
      <w:bookmarkStart w:id="122" w:name="_Toc491668700"/>
      <w:bookmarkStart w:id="123" w:name="_Toc491668839"/>
      <w:bookmarkStart w:id="124" w:name="_Toc491668938"/>
      <w:bookmarkStart w:id="125" w:name="_Toc491676005"/>
    </w:p>
    <w:p w:rsidR="00811842" w:rsidRPr="002A4349" w:rsidRDefault="00811842" w:rsidP="00D46874">
      <w:pPr>
        <w:pStyle w:val="Heading2"/>
        <w:pageBreakBefore/>
      </w:pPr>
      <w:bookmarkStart w:id="126" w:name="_Toc471471375"/>
      <w:r w:rsidRPr="002A4349">
        <w:lastRenderedPageBreak/>
        <w:t>Loading Electronic Files</w:t>
      </w:r>
      <w:bookmarkEnd w:id="118"/>
      <w:bookmarkEnd w:id="119"/>
      <w:bookmarkEnd w:id="120"/>
      <w:bookmarkEnd w:id="121"/>
      <w:bookmarkEnd w:id="122"/>
      <w:bookmarkEnd w:id="123"/>
      <w:bookmarkEnd w:id="124"/>
      <w:bookmarkEnd w:id="125"/>
      <w:bookmarkEnd w:id="126"/>
    </w:p>
    <w:p w:rsidR="0086275B" w:rsidRDefault="006C0427" w:rsidP="0041274C">
      <w:pPr>
        <w:pStyle w:val="CDMPInstruction"/>
      </w:pPr>
      <w:r>
        <w:t>{</w:t>
      </w:r>
      <w:r w:rsidR="00AA0DA1">
        <w:t>Describe here how electronic data files generated outside the EDC</w:t>
      </w:r>
      <w:r w:rsidR="00AF29C1">
        <w:t xml:space="preserve"> system </w:t>
      </w:r>
      <w:r w:rsidR="00AA0DA1">
        <w:t xml:space="preserve">will be integrated with the EDC database.  Examples of such files include clinical laboratory data or pharmacokinetic data generated at offsite facilities.  Detail how often such transfers will take place, whether the transfers will be cumulative or incremental, in what electronic format the transfers will be provided, and how transfers will be logged or documented.  Also detail what security procedures will be implemented to </w:t>
      </w:r>
      <w:r w:rsidR="00AF29C1">
        <w:t xml:space="preserve">protect against </w:t>
      </w:r>
      <w:r w:rsidR="00AA0DA1">
        <w:t xml:space="preserve">malware in the data files.  Indicate whether the data are integrated directly into the database, stored on a network share for later processing, or some combination of the two.  If data files are to be integrated into an existing database, describe procedures in place for verifying proper database structure and </w:t>
      </w:r>
      <w:r w:rsidR="0086275B">
        <w:t xml:space="preserve">for resolving problems </w:t>
      </w:r>
      <w:r w:rsidR="00AA0DA1">
        <w:t>when the data are not in the proper data structure or file format.</w:t>
      </w:r>
      <w:r w:rsidR="0086275B">
        <w:t xml:space="preserve">  </w:t>
      </w:r>
    </w:p>
    <w:p w:rsidR="00AA0DA1" w:rsidRDefault="0086275B" w:rsidP="0041274C">
      <w:pPr>
        <w:pStyle w:val="CDMPInstruction"/>
      </w:pPr>
      <w:r>
        <w:t xml:space="preserve">It may be helpful to summarize this information in tabular format as shown in the sample </w:t>
      </w:r>
      <w:r w:rsidR="00DA5493">
        <w:fldChar w:fldCharType="begin"/>
      </w:r>
      <w:r>
        <w:instrText xml:space="preserve"> REF _Ref283933588 \h </w:instrText>
      </w:r>
      <w:r w:rsidR="00DA5493">
        <w:fldChar w:fldCharType="separate"/>
      </w:r>
      <w:r w:rsidR="008B1C64">
        <w:t xml:space="preserve">Table </w:t>
      </w:r>
      <w:r w:rsidR="008B1C64">
        <w:rPr>
          <w:noProof/>
        </w:rPr>
        <w:t>2</w:t>
      </w:r>
      <w:r w:rsidR="00DA5493">
        <w:fldChar w:fldCharType="end"/>
      </w:r>
      <w:r>
        <w:t xml:space="preserve"> below.}</w:t>
      </w:r>
    </w:p>
    <w:p w:rsidR="007B56A4" w:rsidRDefault="007B56A4" w:rsidP="00F672C3">
      <w:pPr>
        <w:pStyle w:val="CDMPBodyText"/>
        <w:sectPr w:rsidR="007B56A4" w:rsidSect="00E808FD">
          <w:pgSz w:w="12240" w:h="15840"/>
          <w:pgMar w:top="1296" w:right="1296" w:bottom="1008" w:left="1800" w:header="720" w:footer="720" w:gutter="0"/>
          <w:cols w:space="720"/>
        </w:sectPr>
      </w:pPr>
    </w:p>
    <w:p w:rsidR="00416053" w:rsidRDefault="00416053" w:rsidP="00F672C3">
      <w:pPr>
        <w:pStyle w:val="CDMPBodyText"/>
      </w:pPr>
    </w:p>
    <w:p w:rsidR="0041274C" w:rsidRPr="00D46874" w:rsidRDefault="0041274C" w:rsidP="00D46874">
      <w:pPr>
        <w:pStyle w:val="Heading3"/>
        <w:numPr>
          <w:ilvl w:val="0"/>
          <w:numId w:val="0"/>
        </w:numPr>
        <w:rPr>
          <w:i w:val="0"/>
          <w:sz w:val="22"/>
        </w:rPr>
      </w:pPr>
      <w:bookmarkStart w:id="127" w:name="_Ref283933588"/>
      <w:r w:rsidRPr="00D46874">
        <w:rPr>
          <w:i w:val="0"/>
          <w:sz w:val="22"/>
        </w:rPr>
        <w:t xml:space="preserve">Table </w:t>
      </w:r>
      <w:r w:rsidR="00DA5493" w:rsidRPr="00D46874">
        <w:rPr>
          <w:i w:val="0"/>
          <w:sz w:val="22"/>
        </w:rPr>
        <w:fldChar w:fldCharType="begin"/>
      </w:r>
      <w:r w:rsidRPr="00D46874">
        <w:rPr>
          <w:i w:val="0"/>
          <w:sz w:val="22"/>
        </w:rPr>
        <w:instrText xml:space="preserve"> SEQ Table \* ARABIC </w:instrText>
      </w:r>
      <w:r w:rsidR="00DA5493" w:rsidRPr="00D46874">
        <w:rPr>
          <w:i w:val="0"/>
          <w:sz w:val="22"/>
        </w:rPr>
        <w:fldChar w:fldCharType="separate"/>
      </w:r>
      <w:r w:rsidR="008B1C64" w:rsidRPr="00D46874">
        <w:rPr>
          <w:i w:val="0"/>
          <w:noProof/>
          <w:sz w:val="22"/>
        </w:rPr>
        <w:t>2</w:t>
      </w:r>
      <w:r w:rsidR="00DA5493" w:rsidRPr="00D46874">
        <w:rPr>
          <w:i w:val="0"/>
          <w:sz w:val="22"/>
        </w:rPr>
        <w:fldChar w:fldCharType="end"/>
      </w:r>
      <w:bookmarkEnd w:id="127"/>
      <w:r w:rsidRPr="00D46874">
        <w:rPr>
          <w:i w:val="0"/>
          <w:sz w:val="22"/>
        </w:rPr>
        <w:t>.  Electronic Data to be Integrated in the EDC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51"/>
        <w:gridCol w:w="1440"/>
        <w:gridCol w:w="1620"/>
        <w:gridCol w:w="1440"/>
        <w:gridCol w:w="4596"/>
      </w:tblGrid>
      <w:tr w:rsidR="00416053" w:rsidTr="003D477E">
        <w:tc>
          <w:tcPr>
            <w:tcW w:w="1647" w:type="dxa"/>
            <w:shd w:val="clear" w:color="auto" w:fill="auto"/>
          </w:tcPr>
          <w:p w:rsidR="00416053" w:rsidRPr="00820C8F" w:rsidRDefault="008B192C" w:rsidP="00F672C3">
            <w:pPr>
              <w:pStyle w:val="CDMPBodyText"/>
              <w:rPr>
                <w:b/>
              </w:rPr>
            </w:pPr>
            <w:r w:rsidRPr="008B192C">
              <w:rPr>
                <w:b/>
              </w:rPr>
              <w:t>Data Type</w:t>
            </w:r>
          </w:p>
        </w:tc>
        <w:tc>
          <w:tcPr>
            <w:tcW w:w="1251" w:type="dxa"/>
            <w:shd w:val="clear" w:color="auto" w:fill="auto"/>
          </w:tcPr>
          <w:p w:rsidR="00416053" w:rsidRPr="00820C8F" w:rsidRDefault="008B192C" w:rsidP="00F672C3">
            <w:pPr>
              <w:pStyle w:val="CDMPBodyText"/>
              <w:rPr>
                <w:b/>
              </w:rPr>
            </w:pPr>
            <w:r w:rsidRPr="008B192C">
              <w:rPr>
                <w:b/>
              </w:rPr>
              <w:t>CRF Page</w:t>
            </w:r>
          </w:p>
        </w:tc>
        <w:tc>
          <w:tcPr>
            <w:tcW w:w="1440" w:type="dxa"/>
            <w:shd w:val="clear" w:color="auto" w:fill="auto"/>
          </w:tcPr>
          <w:p w:rsidR="00416053" w:rsidRPr="00820C8F" w:rsidRDefault="008B192C" w:rsidP="00F672C3">
            <w:pPr>
              <w:pStyle w:val="CDMPBodyText"/>
              <w:rPr>
                <w:b/>
              </w:rPr>
            </w:pPr>
            <w:r w:rsidRPr="008B192C">
              <w:rPr>
                <w:b/>
              </w:rPr>
              <w:t>Data Source/</w:t>
            </w:r>
            <w:r w:rsidRPr="008B192C">
              <w:rPr>
                <w:b/>
              </w:rPr>
              <w:br/>
            </w:r>
            <w:r w:rsidR="004A07E1">
              <w:rPr>
                <w:b/>
              </w:rPr>
              <w:t>F</w:t>
            </w:r>
            <w:r w:rsidRPr="008B192C">
              <w:rPr>
                <w:b/>
              </w:rPr>
              <w:t>ormat</w:t>
            </w:r>
          </w:p>
        </w:tc>
        <w:tc>
          <w:tcPr>
            <w:tcW w:w="1620" w:type="dxa"/>
            <w:shd w:val="clear" w:color="auto" w:fill="auto"/>
          </w:tcPr>
          <w:p w:rsidR="00416053" w:rsidRPr="00820C8F" w:rsidRDefault="008B192C" w:rsidP="00F672C3">
            <w:pPr>
              <w:pStyle w:val="CDMPBodyText"/>
              <w:rPr>
                <w:b/>
              </w:rPr>
            </w:pPr>
            <w:r w:rsidRPr="008B192C">
              <w:rPr>
                <w:b/>
              </w:rPr>
              <w:t>Frequency of Transfer/</w:t>
            </w:r>
            <w:r w:rsidRPr="008B192C">
              <w:rPr>
                <w:b/>
              </w:rPr>
              <w:br/>
              <w:t>Location</w:t>
            </w:r>
          </w:p>
        </w:tc>
        <w:tc>
          <w:tcPr>
            <w:tcW w:w="1440" w:type="dxa"/>
            <w:shd w:val="clear" w:color="auto" w:fill="auto"/>
          </w:tcPr>
          <w:p w:rsidR="00416053" w:rsidRPr="00820C8F" w:rsidRDefault="008B192C" w:rsidP="00F672C3">
            <w:pPr>
              <w:pStyle w:val="CDMPBodyText"/>
              <w:rPr>
                <w:b/>
              </w:rPr>
            </w:pPr>
            <w:r w:rsidRPr="008B192C">
              <w:rPr>
                <w:b/>
              </w:rPr>
              <w:t>Cumulative or New Only</w:t>
            </w:r>
          </w:p>
        </w:tc>
        <w:tc>
          <w:tcPr>
            <w:tcW w:w="4596" w:type="dxa"/>
            <w:shd w:val="clear" w:color="auto" w:fill="auto"/>
          </w:tcPr>
          <w:p w:rsidR="00416053" w:rsidRPr="00820C8F" w:rsidRDefault="008B192C" w:rsidP="00F672C3">
            <w:pPr>
              <w:pStyle w:val="CDMPBodyText"/>
              <w:rPr>
                <w:b/>
              </w:rPr>
            </w:pPr>
            <w:r w:rsidRPr="008B192C">
              <w:rPr>
                <w:b/>
              </w:rPr>
              <w:t>Special Instructions</w:t>
            </w:r>
          </w:p>
        </w:tc>
      </w:tr>
      <w:tr w:rsidR="00416053" w:rsidTr="003D477E">
        <w:tc>
          <w:tcPr>
            <w:tcW w:w="1647" w:type="dxa"/>
            <w:shd w:val="clear" w:color="auto" w:fill="auto"/>
          </w:tcPr>
          <w:p w:rsidR="00416053" w:rsidRDefault="00416053" w:rsidP="00F672C3">
            <w:pPr>
              <w:pStyle w:val="CDMPBodyText"/>
            </w:pPr>
            <w:r>
              <w:t>Hematology</w:t>
            </w:r>
          </w:p>
        </w:tc>
        <w:tc>
          <w:tcPr>
            <w:tcW w:w="1251" w:type="dxa"/>
            <w:shd w:val="clear" w:color="auto" w:fill="auto"/>
          </w:tcPr>
          <w:p w:rsidR="00416053" w:rsidRDefault="00416053" w:rsidP="00F672C3">
            <w:pPr>
              <w:pStyle w:val="CDMPBodyText"/>
            </w:pPr>
            <w:r>
              <w:t>HEMA</w:t>
            </w:r>
          </w:p>
        </w:tc>
        <w:tc>
          <w:tcPr>
            <w:tcW w:w="1440" w:type="dxa"/>
            <w:shd w:val="clear" w:color="auto" w:fill="auto"/>
          </w:tcPr>
          <w:p w:rsidR="00416053" w:rsidRDefault="00416053" w:rsidP="00F672C3">
            <w:pPr>
              <w:pStyle w:val="CDMPBodyText"/>
            </w:pPr>
            <w:r>
              <w:t>NIH lab/</w:t>
            </w:r>
            <w:r>
              <w:br/>
              <w:t>.</w:t>
            </w:r>
            <w:proofErr w:type="spellStart"/>
            <w:r>
              <w:t>xls</w:t>
            </w:r>
            <w:proofErr w:type="spellEnd"/>
          </w:p>
        </w:tc>
        <w:tc>
          <w:tcPr>
            <w:tcW w:w="1620" w:type="dxa"/>
            <w:shd w:val="clear" w:color="auto" w:fill="auto"/>
          </w:tcPr>
          <w:p w:rsidR="00416053" w:rsidRDefault="00416053" w:rsidP="00F672C3">
            <w:pPr>
              <w:pStyle w:val="CDMPBodyText"/>
            </w:pPr>
            <w:r>
              <w:t>Nightly/</w:t>
            </w:r>
            <w:r>
              <w:br/>
              <w:t>Secure FTP</w:t>
            </w:r>
          </w:p>
        </w:tc>
        <w:tc>
          <w:tcPr>
            <w:tcW w:w="1440" w:type="dxa"/>
            <w:shd w:val="clear" w:color="auto" w:fill="auto"/>
          </w:tcPr>
          <w:p w:rsidR="00416053" w:rsidRDefault="00416053" w:rsidP="00F672C3">
            <w:pPr>
              <w:pStyle w:val="CDMPBodyText"/>
            </w:pPr>
            <w:r>
              <w:t>Cumulative</w:t>
            </w:r>
          </w:p>
        </w:tc>
        <w:tc>
          <w:tcPr>
            <w:tcW w:w="4596" w:type="dxa"/>
            <w:shd w:val="clear" w:color="auto" w:fill="auto"/>
          </w:tcPr>
          <w:p w:rsidR="00416053" w:rsidRDefault="00416053" w:rsidP="003018B8">
            <w:pPr>
              <w:pStyle w:val="CDMPBodyText"/>
            </w:pPr>
            <w:r>
              <w:t xml:space="preserve">Store in masked </w:t>
            </w:r>
            <w:proofErr w:type="gramStart"/>
            <w:r>
              <w:t>directory  S:\project\data\fromnih</w:t>
            </w:r>
            <w:proofErr w:type="gramEnd"/>
            <w:r>
              <w:t xml:space="preserve">.  </w:t>
            </w:r>
            <w:r w:rsidR="00B7681A">
              <w:t>Automated conversion program runs nightly</w:t>
            </w:r>
            <w:r w:rsidR="002655A1">
              <w:t xml:space="preserve"> to map medical record number to subject ID and </w:t>
            </w:r>
            <w:r w:rsidR="00B7681A">
              <w:t xml:space="preserve">to </w:t>
            </w:r>
            <w:r w:rsidR="002655A1">
              <w:t xml:space="preserve">import into </w:t>
            </w:r>
            <w:r w:rsidR="003018B8">
              <w:t>EDC</w:t>
            </w:r>
            <w:r w:rsidR="00B7681A">
              <w:t xml:space="preserve">.  If errors occur, an email will be sent to the lead data manager and </w:t>
            </w:r>
            <w:r w:rsidR="003018B8">
              <w:t xml:space="preserve">EDC </w:t>
            </w:r>
            <w:r w:rsidR="00B7681A">
              <w:t>setup expert.</w:t>
            </w:r>
            <w:r w:rsidR="003018B8" w:rsidDel="003018B8">
              <w:t xml:space="preserve"> </w:t>
            </w:r>
          </w:p>
        </w:tc>
      </w:tr>
    </w:tbl>
    <w:p w:rsidR="00811842" w:rsidRDefault="00811842" w:rsidP="00F672C3">
      <w:pPr>
        <w:pStyle w:val="CDMPBodyText"/>
      </w:pPr>
    </w:p>
    <w:p w:rsidR="00416053" w:rsidRPr="002A4349" w:rsidRDefault="00416053" w:rsidP="00D46874">
      <w:pPr>
        <w:pStyle w:val="Heading3"/>
        <w:sectPr w:rsidR="00416053" w:rsidRPr="002A4349" w:rsidSect="00180218">
          <w:headerReference w:type="default" r:id="rId14"/>
          <w:footerReference w:type="default" r:id="rId15"/>
          <w:pgSz w:w="15840" w:h="12240" w:orient="landscape"/>
          <w:pgMar w:top="1800" w:right="1296" w:bottom="1296" w:left="1008" w:header="720" w:footer="720" w:gutter="0"/>
          <w:cols w:space="720"/>
          <w:docGrid w:linePitch="245"/>
        </w:sectPr>
      </w:pPr>
    </w:p>
    <w:p w:rsidR="006C0CAB" w:rsidRPr="002A4349" w:rsidRDefault="00461E08" w:rsidP="00D46874">
      <w:pPr>
        <w:pStyle w:val="Heading3"/>
      </w:pPr>
      <w:bookmarkStart w:id="128" w:name="_Toc471471376"/>
      <w:r w:rsidRPr="002A4349">
        <w:lastRenderedPageBreak/>
        <w:t>Laboratory Normal Ranges</w:t>
      </w:r>
      <w:bookmarkStart w:id="129" w:name="_Toc489950018"/>
      <w:bookmarkStart w:id="130" w:name="_Toc490018341"/>
      <w:bookmarkStart w:id="131" w:name="_Toc491667094"/>
      <w:bookmarkStart w:id="132" w:name="_Toc491667371"/>
      <w:bookmarkStart w:id="133" w:name="_Toc491668701"/>
      <w:bookmarkStart w:id="134" w:name="_Toc491668840"/>
      <w:bookmarkStart w:id="135" w:name="_Toc491668939"/>
      <w:bookmarkStart w:id="136" w:name="_Toc491676006"/>
      <w:bookmarkEnd w:id="128"/>
    </w:p>
    <w:p w:rsidR="00C21138" w:rsidRPr="00180218" w:rsidRDefault="006C0CAB" w:rsidP="00180218">
      <w:pPr>
        <w:pStyle w:val="CDMPInstruction"/>
      </w:pPr>
      <w:r w:rsidRPr="006C0CAB">
        <w:t>{Clarify the process for receiving and using</w:t>
      </w:r>
      <w:r w:rsidR="00461E08">
        <w:t xml:space="preserve"> laboratory-</w:t>
      </w:r>
      <w:r w:rsidRPr="006C0CAB">
        <w:t>issued normal range data.  For instance, “</w:t>
      </w:r>
      <w:r w:rsidR="00811842" w:rsidRPr="006C0CAB">
        <w:t>Laboratory normal data will be collected from each site or central laboratory, if necessary for the study</w:t>
      </w:r>
      <w:r w:rsidR="004C67FA" w:rsidRPr="006C0CAB">
        <w:t>.</w:t>
      </w:r>
      <w:r w:rsidR="004C67FA">
        <w:t xml:space="preserve">  </w:t>
      </w:r>
      <w:r>
        <w:t>Those data will be included in multivariate edit checks to identify clinically significant values.</w:t>
      </w:r>
      <w:r w:rsidR="004C67FA" w:rsidRPr="006C0CAB">
        <w:t xml:space="preserve">”  </w:t>
      </w:r>
      <w:r w:rsidRPr="006C0CAB">
        <w:t>Or “</w:t>
      </w:r>
      <w:r w:rsidR="00C21138" w:rsidRPr="006C0CAB">
        <w:t xml:space="preserve">Laboratory normal data will be collected from each site as part of each subject’s CRF.  Hence, there will not be a separate laboratory </w:t>
      </w:r>
      <w:proofErr w:type="spellStart"/>
      <w:r w:rsidR="00C21138" w:rsidRPr="006C0CAB">
        <w:t>normals</w:t>
      </w:r>
      <w:proofErr w:type="spellEnd"/>
      <w:r w:rsidR="00C21138" w:rsidRPr="006C0CAB">
        <w:t xml:space="preserve"> database for this study.</w:t>
      </w:r>
      <w:r w:rsidRPr="006C0CAB">
        <w:t>}</w:t>
      </w:r>
    </w:p>
    <w:p w:rsidR="00180218" w:rsidRPr="002A4349" w:rsidRDefault="00180218" w:rsidP="00D46874">
      <w:pPr>
        <w:pStyle w:val="Heading2"/>
        <w:pageBreakBefore/>
      </w:pPr>
      <w:bookmarkStart w:id="137" w:name="_Toc471471377"/>
      <w:bookmarkEnd w:id="129"/>
      <w:bookmarkEnd w:id="130"/>
      <w:bookmarkEnd w:id="131"/>
      <w:bookmarkEnd w:id="132"/>
      <w:bookmarkEnd w:id="133"/>
      <w:bookmarkEnd w:id="134"/>
      <w:bookmarkEnd w:id="135"/>
      <w:bookmarkEnd w:id="136"/>
      <w:r w:rsidRPr="002A4349">
        <w:lastRenderedPageBreak/>
        <w:t>Medical Coding</w:t>
      </w:r>
      <w:bookmarkEnd w:id="137"/>
    </w:p>
    <w:p w:rsidR="007F18BE" w:rsidRDefault="009E12FE" w:rsidP="00202A9D">
      <w:pPr>
        <w:pStyle w:val="CDMPBodyText"/>
        <w:rPr>
          <w:rFonts w:eastAsia="Times New Roman"/>
          <w:i/>
          <w:iCs/>
          <w:color w:val="1F497D"/>
          <w:sz w:val="24"/>
          <w:szCs w:val="20"/>
        </w:rPr>
      </w:pPr>
      <w:r>
        <w:rPr>
          <w:rFonts w:eastAsia="Times New Roman"/>
          <w:i/>
          <w:iCs/>
          <w:color w:val="1F497D"/>
          <w:sz w:val="24"/>
          <w:szCs w:val="20"/>
        </w:rPr>
        <w:t xml:space="preserve">{Summarize the tools, methods, and conventions established for this study regarding medical coding.  Medical coding is the process of deducing from literal or free-form text a set of terms that conform to a pre-defined dictionary.  Coding is commonly used to derive standardized terminology for adverse event descriptions and medications </w:t>
      </w:r>
      <w:r w:rsidR="006E1866">
        <w:rPr>
          <w:rFonts w:eastAsia="Times New Roman"/>
          <w:i/>
          <w:iCs/>
          <w:color w:val="1F497D"/>
          <w:sz w:val="24"/>
          <w:szCs w:val="20"/>
        </w:rPr>
        <w:t xml:space="preserve">apart from the investigational product that are </w:t>
      </w:r>
      <w:r>
        <w:rPr>
          <w:rFonts w:eastAsia="Times New Roman"/>
          <w:i/>
          <w:iCs/>
          <w:color w:val="1F497D"/>
          <w:sz w:val="24"/>
          <w:szCs w:val="20"/>
        </w:rPr>
        <w:t xml:space="preserve">used in a study.  </w:t>
      </w:r>
      <w:r w:rsidR="006E1866">
        <w:rPr>
          <w:rFonts w:eastAsia="Times New Roman"/>
          <w:i/>
          <w:iCs/>
          <w:color w:val="1F497D"/>
          <w:sz w:val="24"/>
          <w:szCs w:val="20"/>
        </w:rPr>
        <w:t>Standardized terminology is essential for analyzing study data programmatically.</w:t>
      </w:r>
    </w:p>
    <w:p w:rsidR="007F18BE" w:rsidRDefault="007F18BE" w:rsidP="00202A9D">
      <w:pPr>
        <w:pStyle w:val="CDMPBodyText"/>
        <w:rPr>
          <w:rFonts w:eastAsia="Times New Roman"/>
          <w:i/>
          <w:iCs/>
          <w:color w:val="1F497D"/>
          <w:sz w:val="24"/>
          <w:szCs w:val="20"/>
        </w:rPr>
      </w:pPr>
      <w:r>
        <w:rPr>
          <w:rFonts w:eastAsia="Times New Roman"/>
          <w:i/>
          <w:iCs/>
          <w:color w:val="1F497D"/>
          <w:sz w:val="24"/>
          <w:szCs w:val="20"/>
        </w:rPr>
        <w:t>Specify the coding dictionary version and the level down to which coding will be performed.  A tabular summary by data type (i.e., adverse event or medication) may be helpful.</w:t>
      </w:r>
    </w:p>
    <w:p w:rsidR="009E12FE" w:rsidRDefault="007F18BE" w:rsidP="00202A9D">
      <w:pPr>
        <w:pStyle w:val="CDMPBodyText"/>
        <w:rPr>
          <w:rFonts w:eastAsia="Times New Roman"/>
          <w:i/>
          <w:iCs/>
          <w:color w:val="1F497D"/>
          <w:sz w:val="24"/>
          <w:szCs w:val="20"/>
        </w:rPr>
      </w:pPr>
      <w:r w:rsidRPr="00E16724">
        <w:rPr>
          <w:rFonts w:eastAsia="Times New Roman"/>
          <w:i/>
          <w:iCs/>
          <w:color w:val="1F497D"/>
          <w:sz w:val="24"/>
          <w:szCs w:val="20"/>
        </w:rPr>
        <w:t xml:space="preserve">Describe how often medical coding for new and updated events/medications will occur </w:t>
      </w:r>
      <w:proofErr w:type="gramStart"/>
      <w:r>
        <w:rPr>
          <w:rFonts w:eastAsia="Times New Roman"/>
          <w:i/>
          <w:iCs/>
          <w:color w:val="1F497D"/>
          <w:sz w:val="24"/>
          <w:szCs w:val="20"/>
        </w:rPr>
        <w:t>during the course of</w:t>
      </w:r>
      <w:proofErr w:type="gramEnd"/>
      <w:r>
        <w:rPr>
          <w:rFonts w:eastAsia="Times New Roman"/>
          <w:i/>
          <w:iCs/>
          <w:color w:val="1F497D"/>
          <w:sz w:val="24"/>
          <w:szCs w:val="20"/>
        </w:rPr>
        <w:t xml:space="preserve"> the study.  </w:t>
      </w:r>
      <w:r w:rsidRPr="007F18BE">
        <w:rPr>
          <w:rFonts w:eastAsia="Times New Roman"/>
          <w:i/>
          <w:iCs/>
          <w:color w:val="1F497D"/>
          <w:sz w:val="24"/>
          <w:szCs w:val="20"/>
        </w:rPr>
        <w:t xml:space="preserve">It </w:t>
      </w:r>
      <w:r>
        <w:rPr>
          <w:rFonts w:eastAsia="Times New Roman"/>
          <w:i/>
          <w:iCs/>
          <w:color w:val="1F497D"/>
          <w:sz w:val="24"/>
          <w:szCs w:val="20"/>
        </w:rPr>
        <w:t xml:space="preserve">may be </w:t>
      </w:r>
      <w:r w:rsidRPr="007F18BE">
        <w:rPr>
          <w:rFonts w:eastAsia="Times New Roman"/>
          <w:i/>
          <w:iCs/>
          <w:color w:val="1F497D"/>
          <w:sz w:val="24"/>
          <w:szCs w:val="20"/>
        </w:rPr>
        <w:t xml:space="preserve">helpful to schedule interim reviews of medical coding prior to DSMB meetings or </w:t>
      </w:r>
      <w:r>
        <w:rPr>
          <w:rFonts w:eastAsia="Times New Roman"/>
          <w:i/>
          <w:iCs/>
          <w:color w:val="1F497D"/>
          <w:sz w:val="24"/>
          <w:szCs w:val="20"/>
        </w:rPr>
        <w:t xml:space="preserve">formal </w:t>
      </w:r>
      <w:r w:rsidRPr="007F18BE">
        <w:rPr>
          <w:rFonts w:eastAsia="Times New Roman"/>
          <w:i/>
          <w:iCs/>
          <w:color w:val="1F497D"/>
          <w:sz w:val="24"/>
          <w:szCs w:val="20"/>
        </w:rPr>
        <w:t xml:space="preserve">interim analyses.  </w:t>
      </w:r>
      <w:r>
        <w:rPr>
          <w:rFonts w:eastAsia="Times New Roman"/>
          <w:i/>
          <w:iCs/>
          <w:color w:val="1F497D"/>
          <w:sz w:val="24"/>
          <w:szCs w:val="20"/>
        </w:rPr>
        <w:t>T</w:t>
      </w:r>
      <w:r w:rsidRPr="007F18BE">
        <w:rPr>
          <w:rFonts w:eastAsia="Times New Roman"/>
          <w:i/>
          <w:iCs/>
          <w:color w:val="1F497D"/>
          <w:sz w:val="24"/>
          <w:szCs w:val="20"/>
        </w:rPr>
        <w:t xml:space="preserve">he review schedule </w:t>
      </w:r>
      <w:r>
        <w:rPr>
          <w:rFonts w:eastAsia="Times New Roman"/>
          <w:i/>
          <w:iCs/>
          <w:color w:val="1F497D"/>
          <w:sz w:val="24"/>
          <w:szCs w:val="20"/>
        </w:rPr>
        <w:t xml:space="preserve">must be </w:t>
      </w:r>
      <w:r w:rsidRPr="007F18BE">
        <w:rPr>
          <w:rFonts w:eastAsia="Times New Roman"/>
          <w:i/>
          <w:iCs/>
          <w:color w:val="1F497D"/>
          <w:sz w:val="24"/>
          <w:szCs w:val="20"/>
        </w:rPr>
        <w:t>detailed in the CDMP or elsewhere</w:t>
      </w:r>
      <w:r>
        <w:rPr>
          <w:rFonts w:eastAsia="Times New Roman"/>
          <w:i/>
          <w:iCs/>
          <w:color w:val="1F497D"/>
          <w:sz w:val="24"/>
          <w:szCs w:val="20"/>
        </w:rPr>
        <w:t>.  A final review of coding must be performed before database lock.</w:t>
      </w:r>
      <w:r w:rsidR="008561CA">
        <w:rPr>
          <w:rFonts w:eastAsia="Times New Roman"/>
          <w:i/>
          <w:iCs/>
          <w:color w:val="1F497D"/>
          <w:sz w:val="24"/>
          <w:szCs w:val="20"/>
        </w:rPr>
        <w:t>}</w:t>
      </w:r>
      <w:r w:rsidR="006E1866">
        <w:rPr>
          <w:rFonts w:eastAsia="Times New Roman"/>
          <w:i/>
          <w:iCs/>
          <w:color w:val="1F497D"/>
          <w:sz w:val="24"/>
          <w:szCs w:val="20"/>
        </w:rPr>
        <w:t xml:space="preserve">  </w:t>
      </w:r>
    </w:p>
    <w:p w:rsidR="008561CA" w:rsidRPr="002A4349" w:rsidRDefault="00E16724" w:rsidP="00D46874">
      <w:pPr>
        <w:pStyle w:val="Heading3"/>
      </w:pPr>
      <w:bookmarkStart w:id="138" w:name="_Toc471471378"/>
      <w:r w:rsidRPr="002A4349">
        <w:t>Adverse Event</w:t>
      </w:r>
      <w:r w:rsidR="007A628E" w:rsidRPr="002A4349">
        <w:t xml:space="preserve">/Medical History </w:t>
      </w:r>
      <w:r w:rsidR="008561CA" w:rsidRPr="002A4349">
        <w:t>C</w:t>
      </w:r>
      <w:r w:rsidR="009514D4" w:rsidRPr="002A4349">
        <w:t>oding</w:t>
      </w:r>
      <w:bookmarkEnd w:id="138"/>
    </w:p>
    <w:p w:rsidR="00BF25A9" w:rsidRDefault="008561CA" w:rsidP="00E907B8">
      <w:pPr>
        <w:pStyle w:val="CDMPBodyText"/>
        <w:rPr>
          <w:rFonts w:eastAsia="Times New Roman"/>
          <w:i/>
          <w:iCs/>
          <w:color w:val="1F497D"/>
          <w:sz w:val="24"/>
          <w:szCs w:val="20"/>
        </w:rPr>
      </w:pPr>
      <w:r>
        <w:rPr>
          <w:rFonts w:eastAsia="Times New Roman"/>
          <w:i/>
          <w:iCs/>
          <w:color w:val="1F497D"/>
          <w:sz w:val="24"/>
          <w:szCs w:val="20"/>
        </w:rPr>
        <w:t>{</w:t>
      </w:r>
      <w:r w:rsidR="007A628E" w:rsidRPr="007A628E">
        <w:rPr>
          <w:rFonts w:eastAsia="Times New Roman"/>
          <w:i/>
          <w:iCs/>
          <w:color w:val="1F497D"/>
          <w:sz w:val="24"/>
          <w:szCs w:val="20"/>
        </w:rPr>
        <w:t xml:space="preserve">Each </w:t>
      </w:r>
      <w:r w:rsidR="00331CA2">
        <w:rPr>
          <w:rFonts w:eastAsia="Times New Roman"/>
          <w:i/>
          <w:iCs/>
          <w:color w:val="1F497D"/>
          <w:sz w:val="24"/>
          <w:szCs w:val="20"/>
        </w:rPr>
        <w:t xml:space="preserve">reported </w:t>
      </w:r>
      <w:r w:rsidR="007A628E" w:rsidRPr="007A628E">
        <w:rPr>
          <w:rFonts w:eastAsia="Times New Roman"/>
          <w:i/>
          <w:iCs/>
          <w:color w:val="1F497D"/>
          <w:sz w:val="24"/>
          <w:szCs w:val="20"/>
        </w:rPr>
        <w:t>adverse event/medical condition will be assigned both a symptom co</w:t>
      </w:r>
      <w:r w:rsidR="007A628E">
        <w:rPr>
          <w:rFonts w:eastAsia="Times New Roman"/>
          <w:i/>
          <w:iCs/>
          <w:color w:val="1F497D"/>
          <w:sz w:val="24"/>
          <w:szCs w:val="20"/>
        </w:rPr>
        <w:t xml:space="preserve">ding symbol (term) and a </w:t>
      </w:r>
      <w:proofErr w:type="spellStart"/>
      <w:r w:rsidR="007A628E">
        <w:rPr>
          <w:rFonts w:eastAsia="Times New Roman"/>
          <w:i/>
          <w:iCs/>
          <w:color w:val="1F497D"/>
          <w:sz w:val="24"/>
          <w:szCs w:val="20"/>
        </w:rPr>
        <w:t>MedDRA</w:t>
      </w:r>
      <w:r w:rsidR="007A628E" w:rsidRPr="007A628E">
        <w:rPr>
          <w:rFonts w:eastAsia="Times New Roman"/>
          <w:i/>
          <w:iCs/>
          <w:color w:val="1F497D"/>
          <w:sz w:val="24"/>
          <w:szCs w:val="20"/>
          <w:vertAlign w:val="superscript"/>
        </w:rPr>
        <w:t>TM</w:t>
      </w:r>
      <w:proofErr w:type="spellEnd"/>
      <w:r w:rsidR="007A628E" w:rsidRPr="007A628E">
        <w:rPr>
          <w:rFonts w:eastAsia="Times New Roman"/>
          <w:i/>
          <w:iCs/>
          <w:color w:val="1F497D"/>
          <w:sz w:val="24"/>
          <w:szCs w:val="20"/>
        </w:rPr>
        <w:t xml:space="preserve"> body system value</w:t>
      </w:r>
      <w:r w:rsidR="004C67FA" w:rsidRPr="007A628E">
        <w:rPr>
          <w:rFonts w:eastAsia="Times New Roman"/>
          <w:i/>
          <w:iCs/>
          <w:color w:val="1F497D"/>
          <w:sz w:val="24"/>
          <w:szCs w:val="20"/>
        </w:rPr>
        <w:t xml:space="preserve">.  </w:t>
      </w:r>
      <w:r w:rsidR="00144950">
        <w:rPr>
          <w:rFonts w:eastAsia="Times New Roman"/>
          <w:i/>
          <w:iCs/>
          <w:color w:val="1F497D"/>
          <w:sz w:val="24"/>
          <w:szCs w:val="20"/>
        </w:rPr>
        <w:t xml:space="preserve">If an automated software package is used to facilitate coding, describe the package and how it will be used in conjunction with any manual coding procedures.  </w:t>
      </w:r>
    </w:p>
    <w:p w:rsidR="00F47530" w:rsidRDefault="00144950" w:rsidP="00931D2B">
      <w:pPr>
        <w:pStyle w:val="CDMPBodyText"/>
        <w:rPr>
          <w:rFonts w:eastAsia="Times New Roman"/>
          <w:i/>
          <w:iCs/>
          <w:color w:val="1F497D"/>
          <w:sz w:val="24"/>
          <w:szCs w:val="20"/>
        </w:rPr>
      </w:pPr>
      <w:r>
        <w:rPr>
          <w:rFonts w:eastAsia="Times New Roman"/>
          <w:i/>
          <w:iCs/>
          <w:color w:val="1F497D"/>
          <w:sz w:val="24"/>
          <w:szCs w:val="20"/>
        </w:rPr>
        <w:t xml:space="preserve">This is particularly relevant for coding </w:t>
      </w:r>
      <w:r w:rsidR="00E907B8">
        <w:rPr>
          <w:rFonts w:eastAsia="Times New Roman"/>
          <w:i/>
          <w:iCs/>
          <w:color w:val="1F497D"/>
          <w:sz w:val="24"/>
          <w:szCs w:val="20"/>
        </w:rPr>
        <w:t>adverse events that fail to provide a direct match between verbatim and preferred (coded) terms.</w:t>
      </w:r>
      <w:r w:rsidR="00F47530">
        <w:rPr>
          <w:rFonts w:eastAsia="Times New Roman"/>
          <w:i/>
          <w:iCs/>
          <w:color w:val="1F497D"/>
          <w:sz w:val="24"/>
          <w:szCs w:val="20"/>
        </w:rPr>
        <w:t xml:space="preserve">  </w:t>
      </w:r>
      <w:r w:rsidR="00794661" w:rsidRPr="00794661">
        <w:rPr>
          <w:rFonts w:eastAsia="Times New Roman"/>
          <w:i/>
          <w:iCs/>
          <w:color w:val="1F497D"/>
          <w:sz w:val="24"/>
          <w:szCs w:val="20"/>
        </w:rPr>
        <w:t xml:space="preserve">For example, a coding program may be employed to map each verbatim term in a specified CRF field to a standard </w:t>
      </w:r>
      <w:r w:rsidR="007A628E">
        <w:rPr>
          <w:rFonts w:eastAsia="Times New Roman"/>
          <w:i/>
          <w:iCs/>
          <w:color w:val="1F497D"/>
          <w:sz w:val="24"/>
          <w:szCs w:val="20"/>
        </w:rPr>
        <w:t xml:space="preserve">term or its synonym </w:t>
      </w:r>
      <w:bookmarkStart w:id="139" w:name="_Toc490018342"/>
      <w:bookmarkStart w:id="140" w:name="_Toc491667095"/>
      <w:bookmarkStart w:id="141" w:name="_Toc491667372"/>
      <w:bookmarkStart w:id="142" w:name="_Toc491668702"/>
      <w:bookmarkStart w:id="143" w:name="_Toc491668841"/>
      <w:bookmarkStart w:id="144" w:name="_Toc491668940"/>
      <w:bookmarkStart w:id="145" w:name="_Toc491676007"/>
      <w:r w:rsidR="00931D2B">
        <w:rPr>
          <w:rFonts w:eastAsia="Times New Roman"/>
          <w:i/>
          <w:iCs/>
          <w:color w:val="1F497D"/>
          <w:sz w:val="24"/>
          <w:szCs w:val="20"/>
        </w:rPr>
        <w:t xml:space="preserve">listed in </w:t>
      </w:r>
      <w:proofErr w:type="gramStart"/>
      <w:r w:rsidR="00931D2B">
        <w:rPr>
          <w:rFonts w:eastAsia="Times New Roman"/>
          <w:i/>
          <w:iCs/>
          <w:color w:val="1F497D"/>
          <w:sz w:val="24"/>
          <w:szCs w:val="20"/>
        </w:rPr>
        <w:t xml:space="preserve">an </w:t>
      </w:r>
      <w:r w:rsidR="00794661" w:rsidRPr="00794661">
        <w:rPr>
          <w:rFonts w:eastAsia="Times New Roman"/>
          <w:i/>
          <w:iCs/>
          <w:color w:val="1F497D"/>
          <w:sz w:val="24"/>
          <w:szCs w:val="20"/>
        </w:rPr>
        <w:t>existing dictionary definitions</w:t>
      </w:r>
      <w:proofErr w:type="gramEnd"/>
      <w:r w:rsidR="00794661" w:rsidRPr="00794661">
        <w:rPr>
          <w:rFonts w:eastAsia="Times New Roman"/>
          <w:i/>
          <w:iCs/>
          <w:color w:val="1F497D"/>
          <w:sz w:val="24"/>
          <w:szCs w:val="20"/>
        </w:rPr>
        <w:t xml:space="preserve"> </w:t>
      </w:r>
      <w:r w:rsidR="00931D2B">
        <w:rPr>
          <w:rFonts w:eastAsia="Times New Roman"/>
          <w:i/>
          <w:iCs/>
          <w:color w:val="1F497D"/>
          <w:sz w:val="24"/>
          <w:szCs w:val="20"/>
        </w:rPr>
        <w:t xml:space="preserve">or described in </w:t>
      </w:r>
      <w:r w:rsidR="00794661" w:rsidRPr="00794661">
        <w:rPr>
          <w:rFonts w:eastAsia="Times New Roman"/>
          <w:i/>
          <w:iCs/>
          <w:color w:val="1F497D"/>
          <w:sz w:val="24"/>
          <w:szCs w:val="20"/>
        </w:rPr>
        <w:t xml:space="preserve">a set of pre-determined, study-specific rules.  A coding rule is a specification that maps a verbatim term to a standard dictionary term.  When dictionary entries and study-specific coding rules fail to provide matches, </w:t>
      </w:r>
      <w:r w:rsidR="00BF25A9" w:rsidRPr="007A628E">
        <w:rPr>
          <w:rFonts w:eastAsia="Times New Roman"/>
          <w:i/>
          <w:iCs/>
          <w:color w:val="1F497D"/>
          <w:sz w:val="24"/>
          <w:szCs w:val="20"/>
        </w:rPr>
        <w:t>a medical coding specialist under the direction of the lead data manager</w:t>
      </w:r>
      <w:r w:rsidR="00794661" w:rsidRPr="00794661">
        <w:rPr>
          <w:rFonts w:eastAsia="Times New Roman"/>
          <w:i/>
          <w:iCs/>
          <w:color w:val="1F497D"/>
          <w:sz w:val="24"/>
          <w:szCs w:val="20"/>
        </w:rPr>
        <w:t xml:space="preserve"> may review candidate dictionary entries </w:t>
      </w:r>
      <w:r w:rsidR="00331CA2">
        <w:rPr>
          <w:rFonts w:eastAsia="Times New Roman"/>
          <w:i/>
          <w:iCs/>
          <w:color w:val="1F497D"/>
          <w:sz w:val="24"/>
          <w:szCs w:val="20"/>
        </w:rPr>
        <w:t xml:space="preserve">as well as other related information such as comment fields </w:t>
      </w:r>
      <w:r w:rsidR="00794661" w:rsidRPr="00794661">
        <w:rPr>
          <w:rFonts w:eastAsia="Times New Roman"/>
          <w:i/>
          <w:iCs/>
          <w:color w:val="1F497D"/>
          <w:sz w:val="24"/>
          <w:szCs w:val="20"/>
        </w:rPr>
        <w:t>to identify an appropriate match.</w:t>
      </w:r>
      <w:r w:rsidR="00331CA2">
        <w:rPr>
          <w:rFonts w:eastAsia="Times New Roman"/>
          <w:i/>
          <w:iCs/>
          <w:color w:val="1F497D"/>
          <w:sz w:val="24"/>
          <w:szCs w:val="20"/>
        </w:rPr>
        <w:t xml:space="preserve">  Specify whether queries to the site will be issue</w:t>
      </w:r>
      <w:r w:rsidR="00931D2B">
        <w:rPr>
          <w:rFonts w:eastAsia="Times New Roman"/>
          <w:i/>
          <w:iCs/>
          <w:color w:val="1F497D"/>
          <w:sz w:val="24"/>
          <w:szCs w:val="20"/>
        </w:rPr>
        <w:t>d</w:t>
      </w:r>
      <w:r w:rsidR="00331CA2">
        <w:rPr>
          <w:rFonts w:eastAsia="Times New Roman"/>
          <w:i/>
          <w:iCs/>
          <w:color w:val="1F497D"/>
          <w:sz w:val="24"/>
          <w:szCs w:val="20"/>
        </w:rPr>
        <w:t xml:space="preserve"> to facilitate this process.</w:t>
      </w:r>
    </w:p>
    <w:p w:rsidR="008561CA" w:rsidRDefault="00F47530" w:rsidP="00E907B8">
      <w:pPr>
        <w:pStyle w:val="CDMPBodyText"/>
        <w:rPr>
          <w:rFonts w:eastAsia="Times New Roman"/>
          <w:i/>
          <w:iCs/>
          <w:color w:val="1F497D"/>
          <w:sz w:val="24"/>
          <w:szCs w:val="20"/>
        </w:rPr>
      </w:pPr>
      <w:r>
        <w:rPr>
          <w:rFonts w:eastAsia="Times New Roman"/>
          <w:i/>
          <w:iCs/>
          <w:color w:val="1F497D"/>
          <w:sz w:val="24"/>
          <w:szCs w:val="20"/>
        </w:rPr>
        <w:t xml:space="preserve">This section </w:t>
      </w:r>
      <w:r w:rsidR="009514D4">
        <w:rPr>
          <w:rFonts w:eastAsia="Times New Roman"/>
          <w:i/>
          <w:iCs/>
          <w:color w:val="1F497D"/>
          <w:sz w:val="24"/>
          <w:szCs w:val="20"/>
        </w:rPr>
        <w:t xml:space="preserve">also </w:t>
      </w:r>
      <w:r>
        <w:rPr>
          <w:rFonts w:eastAsia="Times New Roman"/>
          <w:i/>
          <w:iCs/>
          <w:color w:val="1F497D"/>
          <w:sz w:val="24"/>
          <w:szCs w:val="20"/>
        </w:rPr>
        <w:t>should detail how compound verbatim events such as “cough induced seizures” are to be handled.</w:t>
      </w:r>
      <w:r w:rsidR="008561CA">
        <w:rPr>
          <w:rFonts w:eastAsia="Times New Roman"/>
          <w:i/>
          <w:iCs/>
          <w:color w:val="1F497D"/>
          <w:sz w:val="24"/>
          <w:szCs w:val="20"/>
        </w:rPr>
        <w:t xml:space="preserve">  </w:t>
      </w:r>
      <w:r w:rsidR="008561CA" w:rsidRPr="008561CA">
        <w:rPr>
          <w:rFonts w:eastAsia="Times New Roman"/>
          <w:i/>
          <w:iCs/>
          <w:color w:val="1F497D"/>
          <w:sz w:val="24"/>
          <w:szCs w:val="20"/>
        </w:rPr>
        <w:t>Many, but not all, such events must be split into more than one record for purposes of medical coding.</w:t>
      </w:r>
      <w:r w:rsidR="008561CA">
        <w:rPr>
          <w:rFonts w:eastAsia="Times New Roman"/>
          <w:i/>
          <w:iCs/>
          <w:color w:val="1F497D"/>
          <w:sz w:val="24"/>
          <w:szCs w:val="20"/>
        </w:rPr>
        <w:t xml:space="preserve">  </w:t>
      </w:r>
      <w:r w:rsidR="008561CA" w:rsidRPr="008561CA">
        <w:rPr>
          <w:rFonts w:eastAsia="Times New Roman"/>
          <w:i/>
          <w:iCs/>
          <w:color w:val="1F497D"/>
          <w:sz w:val="24"/>
          <w:szCs w:val="20"/>
        </w:rPr>
        <w:t>Indicate whether the data manager will query compound events</w:t>
      </w:r>
      <w:r w:rsidR="008561CA">
        <w:rPr>
          <w:rFonts w:eastAsia="Times New Roman"/>
          <w:i/>
          <w:iCs/>
          <w:color w:val="1F497D"/>
          <w:sz w:val="24"/>
          <w:szCs w:val="20"/>
        </w:rPr>
        <w:t xml:space="preserve"> (</w:t>
      </w:r>
      <w:r w:rsidR="008561CA" w:rsidRPr="008561CA">
        <w:rPr>
          <w:rFonts w:eastAsia="Times New Roman"/>
          <w:i/>
          <w:iCs/>
          <w:color w:val="1F497D"/>
          <w:sz w:val="24"/>
          <w:szCs w:val="20"/>
        </w:rPr>
        <w:t xml:space="preserve">requesting data updates </w:t>
      </w:r>
      <w:r w:rsidR="008561CA">
        <w:rPr>
          <w:rFonts w:eastAsia="Times New Roman"/>
          <w:i/>
          <w:iCs/>
          <w:color w:val="1F497D"/>
          <w:sz w:val="24"/>
          <w:szCs w:val="20"/>
        </w:rPr>
        <w:t xml:space="preserve">from </w:t>
      </w:r>
      <w:r w:rsidR="008561CA" w:rsidRPr="008561CA">
        <w:rPr>
          <w:rFonts w:eastAsia="Times New Roman"/>
          <w:i/>
          <w:iCs/>
          <w:color w:val="1F497D"/>
          <w:sz w:val="24"/>
          <w:szCs w:val="20"/>
        </w:rPr>
        <w:t>the site</w:t>
      </w:r>
      <w:r w:rsidR="008561CA">
        <w:rPr>
          <w:rFonts w:eastAsia="Times New Roman"/>
          <w:i/>
          <w:iCs/>
          <w:color w:val="1F497D"/>
          <w:sz w:val="24"/>
          <w:szCs w:val="20"/>
        </w:rPr>
        <w:t>)</w:t>
      </w:r>
      <w:r w:rsidR="008561CA" w:rsidRPr="008561CA">
        <w:rPr>
          <w:rFonts w:eastAsia="Times New Roman"/>
          <w:i/>
          <w:iCs/>
          <w:color w:val="1F497D"/>
          <w:sz w:val="24"/>
          <w:szCs w:val="20"/>
        </w:rPr>
        <w:t xml:space="preserve"> or whether the events will be split </w:t>
      </w:r>
      <w:r w:rsidR="007A628E">
        <w:rPr>
          <w:rFonts w:eastAsia="Times New Roman"/>
          <w:i/>
          <w:iCs/>
          <w:color w:val="1F497D"/>
          <w:sz w:val="24"/>
          <w:szCs w:val="20"/>
        </w:rPr>
        <w:t xml:space="preserve">into separate entries </w:t>
      </w:r>
      <w:r w:rsidR="008561CA" w:rsidRPr="008561CA">
        <w:rPr>
          <w:rFonts w:eastAsia="Times New Roman"/>
          <w:i/>
          <w:iCs/>
          <w:color w:val="1F497D"/>
          <w:sz w:val="24"/>
          <w:szCs w:val="20"/>
        </w:rPr>
        <w:t>by the medical coder during coding.</w:t>
      </w:r>
      <w:r w:rsidR="008561CA">
        <w:rPr>
          <w:rFonts w:eastAsia="Times New Roman"/>
          <w:i/>
          <w:iCs/>
          <w:color w:val="1F497D"/>
          <w:sz w:val="24"/>
          <w:szCs w:val="20"/>
        </w:rPr>
        <w:t>}</w:t>
      </w:r>
    </w:p>
    <w:p w:rsidR="00811842" w:rsidRPr="002A4349" w:rsidRDefault="00811842" w:rsidP="00D46874">
      <w:pPr>
        <w:pStyle w:val="Heading3"/>
      </w:pPr>
      <w:bookmarkStart w:id="146" w:name="_Toc490018343"/>
      <w:bookmarkStart w:id="147" w:name="_Toc491667096"/>
      <w:bookmarkStart w:id="148" w:name="_Toc491667373"/>
      <w:bookmarkStart w:id="149" w:name="_Toc491668703"/>
      <w:bookmarkStart w:id="150" w:name="_Toc491668842"/>
      <w:bookmarkStart w:id="151" w:name="_Toc491668941"/>
      <w:bookmarkStart w:id="152" w:name="_Toc491676008"/>
      <w:bookmarkStart w:id="153" w:name="_Toc471471379"/>
      <w:bookmarkEnd w:id="139"/>
      <w:bookmarkEnd w:id="140"/>
      <w:bookmarkEnd w:id="141"/>
      <w:bookmarkEnd w:id="142"/>
      <w:bookmarkEnd w:id="143"/>
      <w:bookmarkEnd w:id="144"/>
      <w:bookmarkEnd w:id="145"/>
      <w:r w:rsidRPr="002A4349">
        <w:t>Medication</w:t>
      </w:r>
      <w:r w:rsidR="007F18BE" w:rsidRPr="002A4349">
        <w:t xml:space="preserve"> Coding</w:t>
      </w:r>
      <w:bookmarkEnd w:id="146"/>
      <w:bookmarkEnd w:id="147"/>
      <w:bookmarkEnd w:id="148"/>
      <w:bookmarkEnd w:id="149"/>
      <w:bookmarkEnd w:id="150"/>
      <w:bookmarkEnd w:id="151"/>
      <w:bookmarkEnd w:id="152"/>
      <w:bookmarkEnd w:id="153"/>
    </w:p>
    <w:p w:rsidR="00D6624F" w:rsidRDefault="009514D4" w:rsidP="00D6624F">
      <w:pPr>
        <w:pStyle w:val="CDMPBodyText"/>
      </w:pPr>
      <w:r>
        <w:rPr>
          <w:rFonts w:eastAsia="Times New Roman"/>
          <w:i/>
          <w:iCs/>
          <w:color w:val="1F497D"/>
          <w:sz w:val="24"/>
          <w:szCs w:val="20"/>
        </w:rPr>
        <w:t xml:space="preserve">{Describe here the processes planned for coding medications and the dictionary that will be used (e.g., WHODRUG 2011, Q4).  As with AE coding, describe any software that will be used to facilitate coding, how human review or final adjudication will be </w:t>
      </w:r>
      <w:r>
        <w:rPr>
          <w:rFonts w:eastAsia="Times New Roman"/>
          <w:i/>
          <w:iCs/>
          <w:color w:val="1F497D"/>
          <w:sz w:val="24"/>
          <w:szCs w:val="20"/>
        </w:rPr>
        <w:lastRenderedPageBreak/>
        <w:t>managed when automated coding fails, and under what circumstances queries may be issue</w:t>
      </w:r>
      <w:r w:rsidR="00931D2B">
        <w:rPr>
          <w:rFonts w:eastAsia="Times New Roman"/>
          <w:i/>
          <w:iCs/>
          <w:color w:val="1F497D"/>
          <w:sz w:val="24"/>
          <w:szCs w:val="20"/>
        </w:rPr>
        <w:t>d</w:t>
      </w:r>
      <w:r>
        <w:rPr>
          <w:rFonts w:eastAsia="Times New Roman"/>
          <w:i/>
          <w:iCs/>
          <w:color w:val="1F497D"/>
          <w:sz w:val="24"/>
          <w:szCs w:val="20"/>
        </w:rPr>
        <w:t xml:space="preserve"> to the site for clarification or additional details.</w:t>
      </w:r>
      <w:r w:rsidR="00CC4F07">
        <w:rPr>
          <w:rFonts w:eastAsia="Times New Roman"/>
          <w:i/>
          <w:iCs/>
          <w:color w:val="1F497D"/>
          <w:sz w:val="24"/>
          <w:szCs w:val="20"/>
        </w:rPr>
        <w:t xml:space="preserve">  </w:t>
      </w:r>
      <w:r>
        <w:rPr>
          <w:rFonts w:eastAsia="Times New Roman"/>
          <w:i/>
          <w:iCs/>
          <w:color w:val="1F497D"/>
          <w:sz w:val="24"/>
          <w:szCs w:val="20"/>
        </w:rPr>
        <w:t>When multiple drugs are listed in a single field, each should be coded into separate entries to facilitate separate tracking of each medication.</w:t>
      </w:r>
      <w:r w:rsidR="00CC4F07">
        <w:rPr>
          <w:rFonts w:eastAsia="Times New Roman"/>
          <w:i/>
          <w:iCs/>
          <w:color w:val="1F497D"/>
          <w:sz w:val="24"/>
          <w:szCs w:val="20"/>
        </w:rPr>
        <w:t>}</w:t>
      </w:r>
    </w:p>
    <w:p w:rsidR="00C90FB1" w:rsidRPr="002A4349" w:rsidRDefault="00C90FB1" w:rsidP="00D46874">
      <w:pPr>
        <w:pStyle w:val="Heading2"/>
        <w:pageBreakBefore/>
      </w:pPr>
      <w:bookmarkStart w:id="154" w:name="_Toc471471380"/>
      <w:r w:rsidRPr="002A4349">
        <w:lastRenderedPageBreak/>
        <w:t>EDC Exported Database</w:t>
      </w:r>
      <w:bookmarkEnd w:id="154"/>
      <w:r w:rsidRPr="002A4349">
        <w:t xml:space="preserve"> </w:t>
      </w:r>
    </w:p>
    <w:p w:rsidR="00C90FB1" w:rsidRDefault="00C90FB1" w:rsidP="00C90FB1">
      <w:pPr>
        <w:pStyle w:val="CDMPInstruction"/>
      </w:pPr>
      <w:bookmarkStart w:id="155" w:name="_Toc285137291"/>
      <w:bookmarkStart w:id="156" w:name="_Toc285137448"/>
      <w:bookmarkStart w:id="157" w:name="_Toc285137738"/>
      <w:bookmarkStart w:id="158" w:name="_Toc285137874"/>
      <w:bookmarkStart w:id="159" w:name="_Toc285138019"/>
      <w:bookmarkEnd w:id="155"/>
      <w:bookmarkEnd w:id="156"/>
      <w:bookmarkEnd w:id="157"/>
      <w:bookmarkEnd w:id="158"/>
      <w:bookmarkEnd w:id="159"/>
      <w:r>
        <w:t>{Detail the scope, frequency, and format of data exports from the EDC</w:t>
      </w:r>
      <w:r w:rsidR="00931D2B">
        <w:t xml:space="preserve"> system</w:t>
      </w:r>
      <w:r>
        <w:t>.  Explain how predefined vs. custom exports will be created and handled.}</w:t>
      </w:r>
    </w:p>
    <w:p w:rsidR="007E5BF7" w:rsidRDefault="007E5BF7" w:rsidP="007E5BF7">
      <w:pPr>
        <w:pStyle w:val="CDMPInstruction"/>
      </w:pPr>
      <w:r w:rsidRPr="00F94529">
        <w:t xml:space="preserve">Note: </w:t>
      </w:r>
      <w:r w:rsidR="006E1866">
        <w:t xml:space="preserve">it is </w:t>
      </w:r>
      <w:r>
        <w:t xml:space="preserve">sometimes </w:t>
      </w:r>
      <w:r w:rsidR="006E1866">
        <w:t xml:space="preserve">necessary to transfer </w:t>
      </w:r>
      <w:r>
        <w:t xml:space="preserve">clinical data in a pre-specified </w:t>
      </w:r>
      <w:r w:rsidR="006E1866">
        <w:t xml:space="preserve">dataset </w:t>
      </w:r>
      <w:r>
        <w:t>format</w:t>
      </w:r>
      <w:r w:rsidR="006E1866">
        <w:t xml:space="preserve"> that may not be supported by the EDC system</w:t>
      </w:r>
      <w:r w:rsidR="00E66916">
        <w:t>, for example when transferring to an external entity such as a sponsor</w:t>
      </w:r>
      <w:r w:rsidR="006E1866">
        <w:t>.  If this is the case</w:t>
      </w:r>
      <w:r>
        <w:t>, it will be necessary to write code to convert the data.</w:t>
      </w:r>
      <w:r w:rsidR="0067651E">
        <w:t xml:space="preserve">  The</w:t>
      </w:r>
      <w:r w:rsidR="00931D2B">
        <w:t xml:space="preserve"> resulting </w:t>
      </w:r>
      <w:r w:rsidR="0067651E">
        <w:t>dataset</w:t>
      </w:r>
      <w:r w:rsidR="00931D2B">
        <w:t>s</w:t>
      </w:r>
      <w:r w:rsidR="0067651E">
        <w:t xml:space="preserve"> are distinct from analysis datasets whose creation is supervised by a project statistician.</w:t>
      </w:r>
    </w:p>
    <w:p w:rsidR="0067651E" w:rsidRDefault="007E5BF7" w:rsidP="007E5BF7">
      <w:pPr>
        <w:pStyle w:val="CDMPInstruction"/>
      </w:pPr>
      <w:r w:rsidRPr="00F94529">
        <w:t xml:space="preserve">If conversion </w:t>
      </w:r>
      <w:r>
        <w:t>and/</w:t>
      </w:r>
      <w:r w:rsidRPr="00F94529">
        <w:t xml:space="preserve">or transfer are not </w:t>
      </w:r>
      <w:r w:rsidR="002C0B7D">
        <w:t>required</w:t>
      </w:r>
      <w:r w:rsidRPr="00F94529">
        <w:t>, please indicate “Not applicable for this study</w:t>
      </w:r>
      <w:r w:rsidR="00B5690A">
        <w:t>.</w:t>
      </w:r>
      <w:r w:rsidR="0067651E">
        <w:t>”</w:t>
      </w:r>
      <w:r w:rsidR="004C67FA">
        <w:t xml:space="preserve">  </w:t>
      </w:r>
      <w:r>
        <w:t>Otherwise, describe the processes f</w:t>
      </w:r>
      <w:r w:rsidR="0046518B">
        <w:t xml:space="preserve">or converting data </w:t>
      </w:r>
      <w:r w:rsidR="00C90FB1">
        <w:t xml:space="preserve">according to the required </w:t>
      </w:r>
      <w:r>
        <w:t>specifications</w:t>
      </w:r>
      <w:r w:rsidR="00C90FB1">
        <w:t>,</w:t>
      </w:r>
      <w:r>
        <w:t xml:space="preserve"> and for validating the data conversion.  Also describe any pre-established data transfers.</w:t>
      </w:r>
    </w:p>
    <w:p w:rsidR="00C90FB1" w:rsidRDefault="0067651E" w:rsidP="00C90FB1">
      <w:pPr>
        <w:pStyle w:val="CDMPInstruction"/>
      </w:pPr>
      <w:r>
        <w:t xml:space="preserve">If the data are being converted to </w:t>
      </w:r>
      <w:r w:rsidR="00C90FB1">
        <w:t xml:space="preserve">a </w:t>
      </w:r>
      <w:r>
        <w:t xml:space="preserve">Public Use dataset, per federal requirements, </w:t>
      </w:r>
      <w:r w:rsidR="0026609E">
        <w:t>identify that dynamic reference document in this section.</w:t>
      </w:r>
      <w:r w:rsidR="007E5BF7">
        <w:t>}</w:t>
      </w:r>
    </w:p>
    <w:p w:rsidR="00C90FB1" w:rsidRPr="002A4349" w:rsidRDefault="00C90FB1" w:rsidP="00D46874">
      <w:pPr>
        <w:pStyle w:val="Heading2"/>
        <w:pageBreakBefore/>
      </w:pPr>
      <w:bookmarkStart w:id="160" w:name="_Toc471471381"/>
      <w:r w:rsidRPr="002A4349">
        <w:lastRenderedPageBreak/>
        <w:t>Reports</w:t>
      </w:r>
      <w:bookmarkEnd w:id="160"/>
      <w:r w:rsidRPr="002A4349">
        <w:t xml:space="preserve"> </w:t>
      </w:r>
    </w:p>
    <w:p w:rsidR="00507E31" w:rsidRDefault="00CE20F0" w:rsidP="000879F7">
      <w:pPr>
        <w:pStyle w:val="CDMPInstruction"/>
      </w:pPr>
      <w:bookmarkStart w:id="161" w:name="_Toc285137294"/>
      <w:bookmarkStart w:id="162" w:name="_Toc285137451"/>
      <w:bookmarkStart w:id="163" w:name="_Toc285137741"/>
      <w:bookmarkStart w:id="164" w:name="_Toc285137877"/>
      <w:bookmarkStart w:id="165" w:name="_Toc285138022"/>
      <w:bookmarkEnd w:id="161"/>
      <w:bookmarkEnd w:id="162"/>
      <w:bookmarkEnd w:id="163"/>
      <w:bookmarkEnd w:id="164"/>
      <w:bookmarkEnd w:id="165"/>
      <w:r>
        <w:t>{</w:t>
      </w:r>
      <w:r w:rsidR="00A103DC">
        <w:t xml:space="preserve">List reports anticipated to be generated for this study in </w:t>
      </w:r>
      <w:r w:rsidR="00DA5493">
        <w:fldChar w:fldCharType="begin"/>
      </w:r>
      <w:r w:rsidR="000879F7">
        <w:instrText xml:space="preserve"> REF _Ref283935023 \h </w:instrText>
      </w:r>
      <w:r w:rsidR="00DA5493">
        <w:fldChar w:fldCharType="separate"/>
      </w:r>
      <w:r w:rsidR="008B1C64">
        <w:t xml:space="preserve">Table </w:t>
      </w:r>
      <w:r w:rsidR="008B1C64">
        <w:rPr>
          <w:noProof/>
        </w:rPr>
        <w:t>3</w:t>
      </w:r>
      <w:r w:rsidR="00DA5493">
        <w:fldChar w:fldCharType="end"/>
      </w:r>
      <w:r w:rsidR="00AC1699">
        <w:t>; examples are shown below</w:t>
      </w:r>
      <w:r w:rsidR="00A103DC">
        <w:t xml:space="preserve">.  </w:t>
      </w:r>
      <w:r w:rsidR="00507E31">
        <w:t xml:space="preserve">Additional reports that are agreed upon </w:t>
      </w:r>
      <w:proofErr w:type="gramStart"/>
      <w:r w:rsidR="00507E31">
        <w:t>during the course of</w:t>
      </w:r>
      <w:proofErr w:type="gramEnd"/>
      <w:r w:rsidR="00507E31">
        <w:t xml:space="preserve"> the study do not require an immediate amendment to the CDMP.  Simply ensure that the </w:t>
      </w:r>
      <w:proofErr w:type="gramStart"/>
      <w:r w:rsidR="00507E31">
        <w:t>final version</w:t>
      </w:r>
      <w:proofErr w:type="gramEnd"/>
      <w:r w:rsidR="00507E31">
        <w:t xml:space="preserve"> of the CDMP (usually signed immediately prior to database lock)</w:t>
      </w:r>
      <w:r w:rsidR="002C0B7D">
        <w:t xml:space="preserve"> reflects all delivered reports</w:t>
      </w:r>
      <w:r w:rsidR="00507E31">
        <w:t>.}</w:t>
      </w:r>
    </w:p>
    <w:p w:rsidR="00EA07DF" w:rsidRPr="00D46874" w:rsidRDefault="00447857" w:rsidP="00D46874">
      <w:pPr>
        <w:pStyle w:val="Heading3"/>
        <w:numPr>
          <w:ilvl w:val="0"/>
          <w:numId w:val="0"/>
        </w:numPr>
        <w:rPr>
          <w:i w:val="0"/>
          <w:sz w:val="20"/>
        </w:rPr>
      </w:pPr>
      <w:bookmarkStart w:id="166" w:name="_Ref283935023"/>
      <w:r w:rsidRPr="00D46874">
        <w:rPr>
          <w:i w:val="0"/>
          <w:sz w:val="22"/>
        </w:rPr>
        <w:t xml:space="preserve">Table </w:t>
      </w:r>
      <w:r w:rsidR="00DA5493" w:rsidRPr="00D46874">
        <w:rPr>
          <w:i w:val="0"/>
          <w:sz w:val="22"/>
        </w:rPr>
        <w:fldChar w:fldCharType="begin"/>
      </w:r>
      <w:r w:rsidRPr="00D46874">
        <w:rPr>
          <w:i w:val="0"/>
          <w:sz w:val="22"/>
        </w:rPr>
        <w:instrText xml:space="preserve"> SEQ Table \* ARABIC </w:instrText>
      </w:r>
      <w:r w:rsidR="00DA5493" w:rsidRPr="00D46874">
        <w:rPr>
          <w:i w:val="0"/>
          <w:sz w:val="22"/>
        </w:rPr>
        <w:fldChar w:fldCharType="separate"/>
      </w:r>
      <w:r w:rsidR="008B1C64" w:rsidRPr="00D46874">
        <w:rPr>
          <w:i w:val="0"/>
          <w:noProof/>
          <w:sz w:val="22"/>
        </w:rPr>
        <w:t>3</w:t>
      </w:r>
      <w:r w:rsidR="00DA5493" w:rsidRPr="00D46874">
        <w:rPr>
          <w:i w:val="0"/>
          <w:sz w:val="22"/>
        </w:rPr>
        <w:fldChar w:fldCharType="end"/>
      </w:r>
      <w:bookmarkEnd w:id="166"/>
      <w:r w:rsidRPr="00D46874">
        <w:rPr>
          <w:i w:val="0"/>
          <w:sz w:val="22"/>
        </w:rPr>
        <w:t>.  List of Data Management Reports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2716"/>
        <w:gridCol w:w="1496"/>
        <w:gridCol w:w="1513"/>
        <w:gridCol w:w="1719"/>
      </w:tblGrid>
      <w:tr w:rsidR="00CE20F0" w:rsidTr="003D477E">
        <w:tc>
          <w:tcPr>
            <w:tcW w:w="925" w:type="pct"/>
            <w:shd w:val="clear" w:color="auto" w:fill="auto"/>
            <w:vAlign w:val="bottom"/>
          </w:tcPr>
          <w:p w:rsidR="00CE20F0" w:rsidRPr="004B1468" w:rsidRDefault="008B192C" w:rsidP="00FD4B56">
            <w:pPr>
              <w:rPr>
                <w:b/>
                <w:sz w:val="22"/>
              </w:rPr>
            </w:pPr>
            <w:r w:rsidRPr="008B192C">
              <w:rPr>
                <w:b/>
                <w:sz w:val="22"/>
              </w:rPr>
              <w:t>Report Name</w:t>
            </w:r>
          </w:p>
        </w:tc>
        <w:tc>
          <w:tcPr>
            <w:tcW w:w="1487" w:type="pct"/>
            <w:shd w:val="clear" w:color="auto" w:fill="auto"/>
            <w:vAlign w:val="bottom"/>
          </w:tcPr>
          <w:p w:rsidR="00CE20F0" w:rsidRPr="004B1468" w:rsidRDefault="008B192C" w:rsidP="00FD4B56">
            <w:pPr>
              <w:rPr>
                <w:b/>
                <w:sz w:val="22"/>
              </w:rPr>
            </w:pPr>
            <w:r w:rsidRPr="008B192C">
              <w:rPr>
                <w:b/>
                <w:sz w:val="22"/>
              </w:rPr>
              <w:t>Description/Purpose</w:t>
            </w:r>
          </w:p>
        </w:tc>
        <w:tc>
          <w:tcPr>
            <w:tcW w:w="819" w:type="pct"/>
            <w:shd w:val="clear" w:color="auto" w:fill="auto"/>
            <w:vAlign w:val="bottom"/>
          </w:tcPr>
          <w:p w:rsidR="00CE20F0" w:rsidRPr="004B1468" w:rsidRDefault="008B192C" w:rsidP="00FD4B56">
            <w:pPr>
              <w:rPr>
                <w:b/>
                <w:sz w:val="22"/>
              </w:rPr>
            </w:pPr>
            <w:r w:rsidRPr="008B192C">
              <w:rPr>
                <w:b/>
                <w:sz w:val="22"/>
              </w:rPr>
              <w:t>Frequency</w:t>
            </w:r>
          </w:p>
        </w:tc>
        <w:tc>
          <w:tcPr>
            <w:tcW w:w="828" w:type="pct"/>
            <w:shd w:val="clear" w:color="auto" w:fill="auto"/>
            <w:vAlign w:val="bottom"/>
          </w:tcPr>
          <w:p w:rsidR="00CE20F0" w:rsidRPr="004B1468" w:rsidRDefault="008B192C" w:rsidP="00FD4B56">
            <w:pPr>
              <w:rPr>
                <w:b/>
                <w:sz w:val="22"/>
              </w:rPr>
            </w:pPr>
            <w:r w:rsidRPr="008B192C">
              <w:rPr>
                <w:b/>
                <w:sz w:val="22"/>
              </w:rPr>
              <w:t>Recipients/</w:t>
            </w:r>
          </w:p>
          <w:p w:rsidR="00CE20F0" w:rsidRPr="004B1468" w:rsidRDefault="008B192C" w:rsidP="00FD4B56">
            <w:pPr>
              <w:rPr>
                <w:b/>
                <w:sz w:val="22"/>
              </w:rPr>
            </w:pPr>
            <w:r w:rsidRPr="008B192C">
              <w:rPr>
                <w:b/>
                <w:sz w:val="22"/>
              </w:rPr>
              <w:t>Users</w:t>
            </w:r>
          </w:p>
        </w:tc>
        <w:tc>
          <w:tcPr>
            <w:tcW w:w="942" w:type="pct"/>
            <w:shd w:val="clear" w:color="auto" w:fill="auto"/>
            <w:vAlign w:val="bottom"/>
          </w:tcPr>
          <w:p w:rsidR="00CE20F0" w:rsidRPr="004B1468" w:rsidRDefault="008B192C" w:rsidP="001515C9">
            <w:pPr>
              <w:rPr>
                <w:b/>
                <w:sz w:val="22"/>
              </w:rPr>
            </w:pPr>
            <w:r w:rsidRPr="008B192C">
              <w:rPr>
                <w:b/>
                <w:sz w:val="22"/>
              </w:rPr>
              <w:t xml:space="preserve">Method for Provision </w:t>
            </w:r>
          </w:p>
        </w:tc>
      </w:tr>
      <w:tr w:rsidR="00CE20F0" w:rsidTr="003D477E">
        <w:tc>
          <w:tcPr>
            <w:tcW w:w="925" w:type="pct"/>
            <w:shd w:val="clear" w:color="auto" w:fill="auto"/>
          </w:tcPr>
          <w:p w:rsidR="00CE20F0" w:rsidRPr="004C7706" w:rsidRDefault="00771518" w:rsidP="0014156F">
            <w:pPr>
              <w:pStyle w:val="CDMPInstruction"/>
              <w:rPr>
                <w:i w:val="0"/>
                <w:color w:val="auto"/>
                <w:sz w:val="22"/>
                <w:szCs w:val="22"/>
              </w:rPr>
            </w:pPr>
            <w:r w:rsidRPr="00771518">
              <w:rPr>
                <w:i w:val="0"/>
                <w:color w:val="auto"/>
                <w:sz w:val="22"/>
                <w:szCs w:val="22"/>
              </w:rPr>
              <w:t>Medical Coding Report</w:t>
            </w:r>
          </w:p>
        </w:tc>
        <w:tc>
          <w:tcPr>
            <w:tcW w:w="1487"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 xml:space="preserve">Summaries of verbatim and corresponding coded AEs and </w:t>
            </w:r>
            <w:proofErr w:type="spellStart"/>
            <w:r w:rsidRPr="00771518">
              <w:rPr>
                <w:i w:val="0"/>
                <w:color w:val="auto"/>
                <w:sz w:val="22"/>
                <w:szCs w:val="22"/>
              </w:rPr>
              <w:t>ConMeds</w:t>
            </w:r>
            <w:proofErr w:type="spellEnd"/>
            <w:r w:rsidRPr="00771518">
              <w:rPr>
                <w:i w:val="0"/>
                <w:color w:val="auto"/>
                <w:sz w:val="22"/>
                <w:szCs w:val="22"/>
              </w:rPr>
              <w:t>.  For approval of medical coding, including split events, preferred terms, and System Organ Class.</w:t>
            </w:r>
          </w:p>
        </w:tc>
        <w:tc>
          <w:tcPr>
            <w:tcW w:w="819"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1 month prior to DB freeze for DSMB reports and prior to database lock.</w:t>
            </w:r>
          </w:p>
        </w:tc>
        <w:tc>
          <w:tcPr>
            <w:tcW w:w="828"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Medical Officer or designee</w:t>
            </w:r>
          </w:p>
        </w:tc>
        <w:tc>
          <w:tcPr>
            <w:tcW w:w="942"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Emailed zip file</w:t>
            </w:r>
          </w:p>
        </w:tc>
      </w:tr>
      <w:tr w:rsidR="00CE20F0" w:rsidTr="003D477E">
        <w:tc>
          <w:tcPr>
            <w:tcW w:w="925" w:type="pct"/>
            <w:shd w:val="clear" w:color="auto" w:fill="auto"/>
          </w:tcPr>
          <w:p w:rsidR="00CE20F0" w:rsidRPr="004C7706" w:rsidRDefault="00771518" w:rsidP="0006207C">
            <w:pPr>
              <w:pStyle w:val="CDMPInstruction"/>
              <w:rPr>
                <w:i w:val="0"/>
                <w:color w:val="auto"/>
                <w:sz w:val="22"/>
                <w:szCs w:val="22"/>
              </w:rPr>
            </w:pPr>
            <w:r w:rsidRPr="00771518">
              <w:rPr>
                <w:i w:val="0"/>
                <w:color w:val="auto"/>
                <w:sz w:val="22"/>
                <w:szCs w:val="22"/>
              </w:rPr>
              <w:t>Query override report for EDC</w:t>
            </w:r>
          </w:p>
        </w:tc>
        <w:tc>
          <w:tcPr>
            <w:tcW w:w="1487" w:type="pct"/>
            <w:shd w:val="clear" w:color="auto" w:fill="auto"/>
          </w:tcPr>
          <w:p w:rsidR="00CE20F0" w:rsidRPr="004C7706" w:rsidRDefault="00771518" w:rsidP="009C3AC5">
            <w:pPr>
              <w:pStyle w:val="CDMPInstruction"/>
              <w:rPr>
                <w:i w:val="0"/>
                <w:color w:val="auto"/>
                <w:sz w:val="22"/>
                <w:szCs w:val="22"/>
              </w:rPr>
            </w:pPr>
            <w:r w:rsidRPr="00771518">
              <w:rPr>
                <w:i w:val="0"/>
                <w:color w:val="auto"/>
                <w:sz w:val="22"/>
                <w:szCs w:val="22"/>
              </w:rPr>
              <w:t>Lists all queries where the data entry user overrode the query with no change, includes the explanation for the change/DM review for acceptability of overrides.</w:t>
            </w:r>
          </w:p>
        </w:tc>
        <w:tc>
          <w:tcPr>
            <w:tcW w:w="819"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Monthly</w:t>
            </w:r>
          </w:p>
        </w:tc>
        <w:tc>
          <w:tcPr>
            <w:tcW w:w="828"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 xml:space="preserve">Data Managers and other DM staff </w:t>
            </w:r>
          </w:p>
        </w:tc>
        <w:tc>
          <w:tcPr>
            <w:tcW w:w="942" w:type="pct"/>
            <w:shd w:val="clear" w:color="auto" w:fill="auto"/>
          </w:tcPr>
          <w:p w:rsidR="00CE20F0" w:rsidRPr="004C7706" w:rsidRDefault="00771518" w:rsidP="00CE20F0">
            <w:pPr>
              <w:pStyle w:val="CDMPInstruction"/>
              <w:rPr>
                <w:i w:val="0"/>
                <w:color w:val="auto"/>
                <w:sz w:val="22"/>
                <w:szCs w:val="22"/>
              </w:rPr>
            </w:pPr>
            <w:r w:rsidRPr="00771518">
              <w:rPr>
                <w:i w:val="0"/>
                <w:color w:val="auto"/>
                <w:sz w:val="22"/>
                <w:szCs w:val="22"/>
              </w:rPr>
              <w:t>Automated SAS report stored on local network.</w:t>
            </w:r>
          </w:p>
        </w:tc>
      </w:tr>
    </w:tbl>
    <w:p w:rsidR="00811842" w:rsidRPr="002A4349" w:rsidRDefault="00811842" w:rsidP="00D46874">
      <w:pPr>
        <w:pStyle w:val="Heading2"/>
        <w:pageBreakBefore/>
      </w:pPr>
      <w:bookmarkStart w:id="167" w:name="_Toc471471382"/>
      <w:r w:rsidRPr="002A4349">
        <w:lastRenderedPageBreak/>
        <w:t>SAE Reconciliation</w:t>
      </w:r>
      <w:bookmarkEnd w:id="167"/>
    </w:p>
    <w:p w:rsidR="00BA22E8" w:rsidRDefault="00447857" w:rsidP="00447857">
      <w:pPr>
        <w:pStyle w:val="CDMPInstruction"/>
      </w:pPr>
      <w:r>
        <w:t>{</w:t>
      </w:r>
      <w:r w:rsidR="00BA22E8">
        <w:t xml:space="preserve">This section should detail the processes and specific details to be used in reconciling the safety and clinical databases.  The safety database </w:t>
      </w:r>
      <w:r w:rsidR="004E7001">
        <w:t xml:space="preserve">may be a separate </w:t>
      </w:r>
      <w:r w:rsidR="00BA22E8">
        <w:t xml:space="preserve">database used to hold emerging SAE data as they arise during conduct of the study and is subject to different data management timelines and QC processes than the EDC database. </w:t>
      </w:r>
    </w:p>
    <w:p w:rsidR="00BA22E8" w:rsidRDefault="00BA22E8" w:rsidP="00447857">
      <w:pPr>
        <w:pStyle w:val="CDMPInstruction"/>
      </w:pPr>
      <w:r>
        <w:t>At intervals during a study and/or at the end of the study</w:t>
      </w:r>
      <w:r w:rsidR="009A3B40">
        <w:t>,</w:t>
      </w:r>
      <w:r>
        <w:t xml:space="preserve"> the two databases must be reconciled to ensure all information has been appropriately captured and reported to cognizant IRBs and regulatory authorities as applicable.  Specify here the milestone events (e.g., DSMB meetings) and/or basic frequency during study conduct at which reconciliation will be undertaken.</w:t>
      </w:r>
      <w:r w:rsidR="005A77DC">
        <w:t xml:space="preserve">  Identify which study team roles will be involved in the reconciliation process.</w:t>
      </w:r>
    </w:p>
    <w:p w:rsidR="00BA22E8" w:rsidRDefault="00BA22E8" w:rsidP="00447857">
      <w:pPr>
        <w:pStyle w:val="CDMPInstruction"/>
      </w:pPr>
      <w:r>
        <w:t>The specific data fields to be compared between the two databases must be listed</w:t>
      </w:r>
      <w:r w:rsidR="0091153A">
        <w:t>;</w:t>
      </w:r>
      <w:r>
        <w:t xml:space="preserve"> these commonly include verbatim and preferred term</w:t>
      </w:r>
      <w:r w:rsidR="0091153A">
        <w:t>s</w:t>
      </w:r>
      <w:r>
        <w:t>, onset and stop dates, severity, causality, action taken, etc.  Procedures for handling discrepancies between the databases, including identifying which database needs modification and tracking/documentation of discrepancies, should also be clearly detailed.</w:t>
      </w:r>
    </w:p>
    <w:p w:rsidR="00811842" w:rsidRDefault="00811842" w:rsidP="00447857">
      <w:pPr>
        <w:pStyle w:val="CDMPInstruction"/>
      </w:pPr>
      <w:r w:rsidRPr="00507119">
        <w:t xml:space="preserve">Note: If SAE reconciliation is not </w:t>
      </w:r>
      <w:r w:rsidR="002C0B7D">
        <w:t>required</w:t>
      </w:r>
      <w:r w:rsidRPr="00507119">
        <w:t>, please indicate “Not applicable for this stud</w:t>
      </w:r>
      <w:r w:rsidR="0028109E">
        <w:t>y</w:t>
      </w:r>
      <w:r w:rsidRPr="00507119">
        <w:t>” and remove the text in th</w:t>
      </w:r>
      <w:r w:rsidR="0028109E">
        <w:t>is</w:t>
      </w:r>
      <w:r w:rsidRPr="00507119">
        <w:t xml:space="preserve"> section.</w:t>
      </w:r>
      <w:r w:rsidR="000F3D72">
        <w:t xml:space="preserve">  If Product Safety is being handled by a 3</w:t>
      </w:r>
      <w:r w:rsidR="000F3D72" w:rsidRPr="000F3D72">
        <w:rPr>
          <w:vertAlign w:val="superscript"/>
        </w:rPr>
        <w:t>rd</w:t>
      </w:r>
      <w:r w:rsidR="000F3D72">
        <w:t>-party, update this section accordingly to reflect the SAE reconciliation process being used.</w:t>
      </w:r>
      <w:r w:rsidR="00447857">
        <w:t>}</w:t>
      </w:r>
    </w:p>
    <w:p w:rsidR="002E7A12" w:rsidRPr="002A4349" w:rsidRDefault="002E7A12" w:rsidP="00D46874">
      <w:pPr>
        <w:pStyle w:val="Heading2"/>
        <w:pageBreakBefore/>
      </w:pPr>
      <w:bookmarkStart w:id="168" w:name="_Toc471471383"/>
      <w:bookmarkStart w:id="169" w:name="_Toc489950019"/>
      <w:bookmarkStart w:id="170" w:name="_Toc490018344"/>
      <w:bookmarkStart w:id="171" w:name="_Toc491667097"/>
      <w:bookmarkStart w:id="172" w:name="_Toc491667374"/>
      <w:bookmarkStart w:id="173" w:name="_Toc491668704"/>
      <w:bookmarkStart w:id="174" w:name="_Toc491668843"/>
      <w:bookmarkStart w:id="175" w:name="_Toc491668942"/>
      <w:bookmarkStart w:id="176" w:name="_Toc491676009"/>
      <w:r w:rsidRPr="002A4349">
        <w:lastRenderedPageBreak/>
        <w:t>Changes to a Production EDC</w:t>
      </w:r>
      <w:bookmarkEnd w:id="168"/>
    </w:p>
    <w:p w:rsidR="00794661" w:rsidRDefault="002E70F8" w:rsidP="00794661">
      <w:pPr>
        <w:pStyle w:val="CDMPInstruction"/>
      </w:pPr>
      <w:r>
        <w:t xml:space="preserve">{As with a study protocol, changes are </w:t>
      </w:r>
      <w:r w:rsidR="00DC1D3A">
        <w:t xml:space="preserve">sometimes </w:t>
      </w:r>
      <w:r>
        <w:t xml:space="preserve">needed to the data management plan.  </w:t>
      </w:r>
      <w:r w:rsidR="00DC1D3A">
        <w:t>When such changes result in modifications to the ED</w:t>
      </w:r>
      <w:r w:rsidR="0091153A">
        <w:t>C system</w:t>
      </w:r>
      <w:r w:rsidR="00DC1D3A">
        <w:t>, special considerations apply and should be detailed in the CDMP.  In this light, d</w:t>
      </w:r>
      <w:r>
        <w:t>escribe here the process of proposing, reviewing, and documenting changes to a production EDC</w:t>
      </w:r>
      <w:r w:rsidR="0091153A">
        <w:t xml:space="preserve"> system</w:t>
      </w:r>
      <w:r>
        <w:t xml:space="preserve">.  The impact on the system and the user should be evaluated by the lead data manager, and the team </w:t>
      </w:r>
      <w:r w:rsidR="00DC1D3A">
        <w:t xml:space="preserve">should </w:t>
      </w:r>
      <w:r>
        <w:t xml:space="preserve">establish a process for communicating the changes and the impact of the changes to site personnel. </w:t>
      </w:r>
      <w:r w:rsidR="00DC1D3A">
        <w:t xml:space="preserve"> Further, the methods for </w:t>
      </w:r>
      <w:r w:rsidR="00DC1D3A" w:rsidRPr="00DC1D3A">
        <w:t>evaluat</w:t>
      </w:r>
      <w:r w:rsidR="00DC1D3A">
        <w:t>ing</w:t>
      </w:r>
      <w:r w:rsidR="00DC1D3A" w:rsidRPr="00DC1D3A">
        <w:t xml:space="preserve"> the changes and determin</w:t>
      </w:r>
      <w:r w:rsidR="00DC1D3A">
        <w:t>ing</w:t>
      </w:r>
      <w:r w:rsidR="00DC1D3A" w:rsidRPr="00DC1D3A">
        <w:t xml:space="preserve"> the level of testing required before the changes are applied to the production server</w:t>
      </w:r>
      <w:r w:rsidR="00DC1D3A">
        <w:t xml:space="preserve"> should be described</w:t>
      </w:r>
      <w:r w:rsidR="00DC1D3A" w:rsidRPr="00DC1D3A">
        <w:t>.</w:t>
      </w:r>
      <w:r w:rsidR="00DC1D3A">
        <w:t xml:space="preserve">  Testing needs to include not just performance assurance, but also u</w:t>
      </w:r>
      <w:r w:rsidR="00DC1D3A" w:rsidRPr="00DC1D3A">
        <w:t>ser acceptance testing</w:t>
      </w:r>
      <w:r w:rsidR="00DC1D3A">
        <w:t xml:space="preserve">, conducted </w:t>
      </w:r>
      <w:r w:rsidR="00DC1D3A" w:rsidRPr="00DC1D3A">
        <w:t xml:space="preserve">in the development environment, </w:t>
      </w:r>
      <w:r w:rsidR="00DC1D3A">
        <w:t xml:space="preserve">with all </w:t>
      </w:r>
      <w:r w:rsidR="00DC1D3A" w:rsidRPr="00DC1D3A">
        <w:t xml:space="preserve">testing </w:t>
      </w:r>
      <w:r w:rsidR="00DC1D3A">
        <w:t xml:space="preserve">being </w:t>
      </w:r>
      <w:r w:rsidR="00DC1D3A" w:rsidRPr="00DC1D3A">
        <w:t xml:space="preserve">documented.  </w:t>
      </w:r>
      <w:r w:rsidR="00DC1D3A">
        <w:t>Indicate where and how t</w:t>
      </w:r>
      <w:r w:rsidR="00DC1D3A" w:rsidRPr="00DC1D3A">
        <w:t>esting documentation will be stored</w:t>
      </w:r>
      <w:r w:rsidR="00DC1D3A">
        <w:t>.  Finally, i</w:t>
      </w:r>
      <w:r>
        <w:t xml:space="preserve">ndicate the study </w:t>
      </w:r>
      <w:r w:rsidR="00DC1D3A">
        <w:t>personnel/</w:t>
      </w:r>
      <w:r>
        <w:t xml:space="preserve">role authorized to approve </w:t>
      </w:r>
      <w:r w:rsidR="00DC1D3A">
        <w:t xml:space="preserve">the </w:t>
      </w:r>
      <w:r>
        <w:t xml:space="preserve">proposed </w:t>
      </w:r>
      <w:r w:rsidR="002E7A12">
        <w:t xml:space="preserve">changes </w:t>
      </w:r>
      <w:r>
        <w:t xml:space="preserve">to the production </w:t>
      </w:r>
      <w:r w:rsidR="002E7A12">
        <w:t>EDC system</w:t>
      </w:r>
      <w:r w:rsidR="00DC1D3A">
        <w:t>.}</w:t>
      </w:r>
    </w:p>
    <w:p w:rsidR="00811842" w:rsidRPr="002A4349" w:rsidRDefault="00811842" w:rsidP="00D46874">
      <w:pPr>
        <w:pStyle w:val="Heading2"/>
        <w:pageBreakBefore/>
      </w:pPr>
      <w:bookmarkStart w:id="177" w:name="_Toc471471384"/>
      <w:r w:rsidRPr="002A4349">
        <w:lastRenderedPageBreak/>
        <w:t>Database Closure</w:t>
      </w:r>
      <w:bookmarkEnd w:id="169"/>
      <w:bookmarkEnd w:id="170"/>
      <w:bookmarkEnd w:id="171"/>
      <w:bookmarkEnd w:id="172"/>
      <w:bookmarkEnd w:id="173"/>
      <w:bookmarkEnd w:id="174"/>
      <w:bookmarkEnd w:id="175"/>
      <w:bookmarkEnd w:id="176"/>
      <w:bookmarkEnd w:id="177"/>
    </w:p>
    <w:p w:rsidR="00D32A9F" w:rsidRDefault="00D32A9F" w:rsidP="00D32A9F">
      <w:pPr>
        <w:pStyle w:val="CDMPInstruction"/>
      </w:pPr>
      <w:bookmarkStart w:id="178" w:name="_Toc490018345"/>
      <w:bookmarkStart w:id="179" w:name="_Toc491667098"/>
      <w:bookmarkStart w:id="180" w:name="_Toc491667375"/>
      <w:bookmarkStart w:id="181" w:name="_Toc491668705"/>
      <w:bookmarkStart w:id="182" w:name="_Toc491668844"/>
      <w:bookmarkStart w:id="183" w:name="_Toc491668943"/>
      <w:bookmarkStart w:id="184" w:name="_Toc491676010"/>
      <w:r>
        <w:t xml:space="preserve">{This section should describe all processes associated with final database closure.  </w:t>
      </w:r>
      <w:r w:rsidR="00D0477D">
        <w:t>S</w:t>
      </w:r>
      <w:r>
        <w:t xml:space="preserve">ubsections proposed </w:t>
      </w:r>
      <w:r w:rsidR="00D0477D">
        <w:t xml:space="preserve">here include </w:t>
      </w:r>
      <w:r>
        <w:t>final pre-closure data checks</w:t>
      </w:r>
      <w:r w:rsidR="00D0477D">
        <w:t xml:space="preserve">; </w:t>
      </w:r>
      <w:r>
        <w:t xml:space="preserve">QA review </w:t>
      </w:r>
      <w:r w:rsidR="00D0477D">
        <w:t xml:space="preserve">and actual database lock; and </w:t>
      </w:r>
      <w:r>
        <w:t xml:space="preserve">procedures for unlocking a database </w:t>
      </w:r>
      <w:proofErr w:type="gramStart"/>
      <w:r>
        <w:t>in the event that</w:t>
      </w:r>
      <w:proofErr w:type="gramEnd"/>
      <w:r>
        <w:t xml:space="preserve"> data must be corrected after lock.}</w:t>
      </w:r>
    </w:p>
    <w:p w:rsidR="00811842" w:rsidRPr="002A4349" w:rsidRDefault="00811842" w:rsidP="00D46874">
      <w:pPr>
        <w:pStyle w:val="Heading3"/>
      </w:pPr>
      <w:bookmarkStart w:id="185" w:name="_Toc471471385"/>
      <w:r w:rsidRPr="002A4349">
        <w:t>Closure Checks</w:t>
      </w:r>
      <w:bookmarkEnd w:id="178"/>
      <w:bookmarkEnd w:id="179"/>
      <w:bookmarkEnd w:id="180"/>
      <w:bookmarkEnd w:id="181"/>
      <w:bookmarkEnd w:id="182"/>
      <w:bookmarkEnd w:id="183"/>
      <w:bookmarkEnd w:id="184"/>
      <w:bookmarkEnd w:id="185"/>
    </w:p>
    <w:p w:rsidR="00794661" w:rsidRDefault="00EC2386" w:rsidP="00794661">
      <w:pPr>
        <w:pStyle w:val="CDMPInstruction"/>
      </w:pPr>
      <w:r>
        <w:t>{</w:t>
      </w:r>
      <w:r w:rsidR="00C01181">
        <w:t xml:space="preserve">Describe the set of closure procedures that will be performed prior to database lock to verify the integrity and completion of the database.  </w:t>
      </w:r>
      <w:r w:rsidR="006A04EA">
        <w:t xml:space="preserve">In some </w:t>
      </w:r>
      <w:proofErr w:type="gramStart"/>
      <w:r w:rsidR="006A04EA">
        <w:t>cases</w:t>
      </w:r>
      <w:proofErr w:type="gramEnd"/>
      <w:r w:rsidR="006A04EA">
        <w:t xml:space="preserve"> these may be the same data checks described in above sections, repeated until all queries are resolved and the data are determined to be clean.  Other appropriate checks at this stage may include: </w:t>
      </w:r>
    </w:p>
    <w:p w:rsidR="00794661" w:rsidRDefault="00A052E5" w:rsidP="002C2F0A">
      <w:pPr>
        <w:pStyle w:val="CDMPInstruction"/>
        <w:numPr>
          <w:ilvl w:val="0"/>
          <w:numId w:val="7"/>
        </w:numPr>
      </w:pPr>
      <w:r>
        <w:t xml:space="preserve">Check that all expected CRFs have been entered; </w:t>
      </w:r>
    </w:p>
    <w:p w:rsidR="00794661" w:rsidRDefault="00811842" w:rsidP="002C2F0A">
      <w:pPr>
        <w:pStyle w:val="CDMPInstruction"/>
        <w:numPr>
          <w:ilvl w:val="0"/>
          <w:numId w:val="7"/>
        </w:numPr>
      </w:pPr>
      <w:r>
        <w:t>Check that the project database is consistent with the specifications in the project data dictionary;</w:t>
      </w:r>
    </w:p>
    <w:p w:rsidR="00794661" w:rsidRDefault="00811842" w:rsidP="002C2F0A">
      <w:pPr>
        <w:pStyle w:val="CDMPInstruction"/>
        <w:numPr>
          <w:ilvl w:val="0"/>
          <w:numId w:val="7"/>
        </w:numPr>
      </w:pPr>
      <w:r>
        <w:t>Determine the status of each subject entered (</w:t>
      </w:r>
      <w:r w:rsidRPr="006A04EA">
        <w:t>i.e.,</w:t>
      </w:r>
      <w:r>
        <w:t xml:space="preserve"> excluded, ongoing, completed, withdrawn, lost to follow-up, </w:t>
      </w:r>
      <w:r w:rsidR="00F21E0C">
        <w:t>etc.</w:t>
      </w:r>
      <w:r>
        <w:t>);</w:t>
      </w:r>
    </w:p>
    <w:p w:rsidR="00794661" w:rsidRDefault="00811842" w:rsidP="002C2F0A">
      <w:pPr>
        <w:pStyle w:val="CDMPInstruction"/>
        <w:numPr>
          <w:ilvl w:val="0"/>
          <w:numId w:val="7"/>
        </w:numPr>
      </w:pPr>
      <w:r>
        <w:t>Check for value formatting problems</w:t>
      </w:r>
      <w:r w:rsidR="00094A23">
        <w:t xml:space="preserve"> in database exports</w:t>
      </w:r>
      <w:r>
        <w:t>;</w:t>
      </w:r>
    </w:p>
    <w:p w:rsidR="00794661" w:rsidRDefault="00811842" w:rsidP="002C2F0A">
      <w:pPr>
        <w:pStyle w:val="CDMPInstruction"/>
        <w:numPr>
          <w:ilvl w:val="0"/>
          <w:numId w:val="7"/>
        </w:numPr>
      </w:pPr>
      <w:r>
        <w:t xml:space="preserve">Check for consistency between whole-date fields and associated part-date fields; </w:t>
      </w:r>
    </w:p>
    <w:p w:rsidR="00E505A7" w:rsidRDefault="00E505A7" w:rsidP="002C2F0A">
      <w:pPr>
        <w:pStyle w:val="CDMPInstruction"/>
        <w:numPr>
          <w:ilvl w:val="0"/>
          <w:numId w:val="7"/>
        </w:numPr>
      </w:pPr>
      <w:r>
        <w:t>Confirm that all expected site signatures have been applied.}</w:t>
      </w:r>
    </w:p>
    <w:p w:rsidR="00811842" w:rsidRPr="002A4349" w:rsidRDefault="00811842" w:rsidP="00D46874">
      <w:pPr>
        <w:pStyle w:val="Heading3"/>
      </w:pPr>
      <w:bookmarkStart w:id="186" w:name="_Toc489950020"/>
      <w:bookmarkStart w:id="187" w:name="_Toc490018346"/>
      <w:bookmarkStart w:id="188" w:name="_Toc491667099"/>
      <w:bookmarkStart w:id="189" w:name="_Toc491667376"/>
      <w:bookmarkStart w:id="190" w:name="_Toc491668706"/>
      <w:bookmarkStart w:id="191" w:name="_Toc491668845"/>
      <w:bookmarkStart w:id="192" w:name="_Toc491668944"/>
      <w:bookmarkStart w:id="193" w:name="_Toc491676011"/>
      <w:bookmarkStart w:id="194" w:name="_Toc471471386"/>
      <w:r w:rsidRPr="002A4349">
        <w:t>Quality Assurance Audit and Database Lock</w:t>
      </w:r>
      <w:bookmarkEnd w:id="186"/>
      <w:bookmarkEnd w:id="187"/>
      <w:bookmarkEnd w:id="188"/>
      <w:bookmarkEnd w:id="189"/>
      <w:bookmarkEnd w:id="190"/>
      <w:bookmarkEnd w:id="191"/>
      <w:bookmarkEnd w:id="192"/>
      <w:bookmarkEnd w:id="193"/>
      <w:bookmarkEnd w:id="194"/>
    </w:p>
    <w:p w:rsidR="00266C88" w:rsidRDefault="00E3542B" w:rsidP="00266C88">
      <w:pPr>
        <w:pStyle w:val="CDMPInstruction"/>
      </w:pPr>
      <w:r>
        <w:t>{</w:t>
      </w:r>
      <w:r w:rsidR="00266C88">
        <w:t xml:space="preserve">Describe QA processes to be employed during study conduct to assure data quality, such as clinical site monitoring.  Specify QA procedures </w:t>
      </w:r>
      <w:r w:rsidR="0091153A">
        <w:t xml:space="preserve">after study conduct </w:t>
      </w:r>
      <w:r w:rsidR="00266C88">
        <w:t>to be performed to ensure all possible errors are detected and corrected before final database lock.  For example</w:t>
      </w:r>
      <w:r w:rsidR="00F21E0C">
        <w:t xml:space="preserve">, an audit </w:t>
      </w:r>
      <w:r w:rsidR="00266C88">
        <w:t xml:space="preserve">may </w:t>
      </w:r>
      <w:r w:rsidR="00F21E0C">
        <w:t xml:space="preserve">be performed of a sample of completed CRFs in </w:t>
      </w:r>
      <w:r w:rsidR="00266C88">
        <w:t xml:space="preserve">the </w:t>
      </w:r>
      <w:r w:rsidR="00F21E0C">
        <w:t xml:space="preserve">EDC </w:t>
      </w:r>
      <w:r w:rsidR="00266C88">
        <w:t xml:space="preserve">system </w:t>
      </w:r>
      <w:r w:rsidR="00F21E0C">
        <w:t>against exported SAS datasets to ensure the integrity of the final study data</w:t>
      </w:r>
      <w:r>
        <w:t>.</w:t>
      </w:r>
    </w:p>
    <w:p w:rsidR="00794661" w:rsidRDefault="00266C88" w:rsidP="00794661">
      <w:pPr>
        <w:pStyle w:val="CDMPInstruction"/>
      </w:pPr>
      <w:r>
        <w:t xml:space="preserve">Explain how approval for final database lock will be sought and </w:t>
      </w:r>
      <w:r w:rsidR="0091153A">
        <w:t>documented,</w:t>
      </w:r>
      <w:r>
        <w:t xml:space="preserve"> and how the lock will be achieved at the database level.  If a separate soft lock will take place prior to final lock, describe how the two events will take place and what may distinguish soft from hard lock in terms of user access and write privileges.</w:t>
      </w:r>
      <w:r w:rsidR="00E3542B">
        <w:t>}</w:t>
      </w:r>
    </w:p>
    <w:p w:rsidR="00D32A9F" w:rsidRPr="002A4349" w:rsidRDefault="00D32A9F" w:rsidP="00D46874">
      <w:pPr>
        <w:pStyle w:val="Heading3"/>
      </w:pPr>
      <w:bookmarkStart w:id="195" w:name="_Toc471471387"/>
      <w:r w:rsidRPr="002A4349">
        <w:t>Database Unlock</w:t>
      </w:r>
      <w:bookmarkEnd w:id="195"/>
    </w:p>
    <w:p w:rsidR="00D32A9F" w:rsidRDefault="00D32A9F" w:rsidP="00D32A9F">
      <w:pPr>
        <w:pStyle w:val="CDMPInstruction"/>
      </w:pPr>
      <w:r>
        <w:t>{Database unlock should only occur in extraordinary circumstances</w:t>
      </w:r>
      <w:r w:rsidR="0091153A">
        <w:t>.  A</w:t>
      </w:r>
      <w:r>
        <w:t>s such</w:t>
      </w:r>
      <w:r w:rsidR="0091153A">
        <w:t>,</w:t>
      </w:r>
      <w:r>
        <w:t xml:space="preserve"> special controls are needed to limit </w:t>
      </w:r>
      <w:r w:rsidR="0091153A">
        <w:t xml:space="preserve">the </w:t>
      </w:r>
      <w:r>
        <w:t xml:space="preserve">scope of unlock.  Explain here the conditions necessary to justify database unlock, the procedures for documenting justification and approval by relevant personnel (e.g., the Principal Investigator, </w:t>
      </w:r>
      <w:r w:rsidR="008568DD">
        <w:t xml:space="preserve">Medical Monitor, Program </w:t>
      </w:r>
      <w:r>
        <w:t>Officer, etc.), personnel authorized to unlock the database, and procedures for making and documenting the approved changes.}</w:t>
      </w:r>
    </w:p>
    <w:p w:rsidR="00811842" w:rsidRPr="002A4349" w:rsidRDefault="00811842" w:rsidP="002A4349">
      <w:pPr>
        <w:pStyle w:val="Heading2"/>
      </w:pPr>
      <w:bookmarkStart w:id="196" w:name="_Toc489950021"/>
      <w:bookmarkStart w:id="197" w:name="_Toc490018347"/>
      <w:bookmarkStart w:id="198" w:name="_Toc491667100"/>
      <w:bookmarkStart w:id="199" w:name="_Toc491667377"/>
      <w:bookmarkStart w:id="200" w:name="_Toc491668707"/>
      <w:bookmarkStart w:id="201" w:name="_Toc491668846"/>
      <w:bookmarkStart w:id="202" w:name="_Toc491668945"/>
      <w:bookmarkStart w:id="203" w:name="_Toc491676012"/>
      <w:bookmarkStart w:id="204" w:name="_Toc471471388"/>
      <w:r w:rsidRPr="002A4349">
        <w:lastRenderedPageBreak/>
        <w:t>Data Archiv</w:t>
      </w:r>
      <w:bookmarkEnd w:id="196"/>
      <w:bookmarkEnd w:id="197"/>
      <w:r w:rsidRPr="002A4349">
        <w:t>ing</w:t>
      </w:r>
      <w:bookmarkEnd w:id="198"/>
      <w:bookmarkEnd w:id="199"/>
      <w:bookmarkEnd w:id="200"/>
      <w:bookmarkEnd w:id="201"/>
      <w:bookmarkEnd w:id="202"/>
      <w:bookmarkEnd w:id="203"/>
      <w:r w:rsidR="00F93712" w:rsidRPr="002A4349">
        <w:t xml:space="preserve"> and Provision of Final Materials to Sponsor</w:t>
      </w:r>
      <w:bookmarkEnd w:id="204"/>
    </w:p>
    <w:p w:rsidR="005A77DC" w:rsidRDefault="00F93712" w:rsidP="00F93712">
      <w:pPr>
        <w:pStyle w:val="CDMPInstruction"/>
      </w:pPr>
      <w:r>
        <w:t>{</w:t>
      </w:r>
      <w:r w:rsidR="005A77DC">
        <w:t>Identify what paper or electronic datasets, programs, and documents will be maintained in archive status after study completion.</w:t>
      </w:r>
    </w:p>
    <w:p w:rsidR="0082676D" w:rsidRDefault="00F93712" w:rsidP="00F93712">
      <w:pPr>
        <w:pStyle w:val="CDMPInstruction"/>
      </w:pPr>
      <w:r>
        <w:t xml:space="preserve">Include the </w:t>
      </w:r>
      <w:r w:rsidR="005A77DC">
        <w:t xml:space="preserve">scope, format, and </w:t>
      </w:r>
      <w:r>
        <w:t xml:space="preserve">process for delivery of final electronic data to </w:t>
      </w:r>
      <w:r w:rsidR="005A77DC">
        <w:t>other entities if the data are not to be retained solely within the study EDC</w:t>
      </w:r>
      <w:r>
        <w:t xml:space="preserve">.  If subject-specific pdf </w:t>
      </w:r>
      <w:r w:rsidR="00DB327B">
        <w:t>renderings</w:t>
      </w:r>
      <w:r>
        <w:t xml:space="preserve"> </w:t>
      </w:r>
      <w:r w:rsidR="00DB327B">
        <w:t xml:space="preserve">of the CRFs </w:t>
      </w:r>
      <w:r>
        <w:t>are to be provided, include that information herein.</w:t>
      </w:r>
    </w:p>
    <w:p w:rsidR="00F93712" w:rsidRDefault="0082676D" w:rsidP="00F93712">
      <w:pPr>
        <w:pStyle w:val="CDMPInstruction"/>
      </w:pPr>
      <w:r>
        <w:t xml:space="preserve">If Public Use datasets will be delivered after study completion, </w:t>
      </w:r>
      <w:r w:rsidR="0006207C">
        <w:t>indicate</w:t>
      </w:r>
      <w:r w:rsidR="00CD698D">
        <w:t xml:space="preserve"> </w:t>
      </w:r>
      <w:r>
        <w:t>that information</w:t>
      </w:r>
      <w:r w:rsidR="00CD698D">
        <w:t xml:space="preserve"> in this section. The detailed plan for the development of the Public Use datasets need not be included in this document, but th</w:t>
      </w:r>
      <w:r w:rsidR="00E812B8">
        <w:t>e</w:t>
      </w:r>
      <w:r w:rsidR="00CD698D">
        <w:t xml:space="preserve"> deliverable requirement should be documented here.</w:t>
      </w:r>
      <w:r w:rsidR="00F93712">
        <w:t>}</w:t>
      </w:r>
    </w:p>
    <w:sectPr w:rsidR="00F93712" w:rsidSect="00945E82">
      <w:headerReference w:type="default" r:id="rId16"/>
      <w:footerReference w:type="default" r:id="rId17"/>
      <w:pgSz w:w="12240" w:h="15840"/>
      <w:pgMar w:top="1296" w:right="1296"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E68" w:rsidRDefault="00835E68" w:rsidP="00811842">
      <w:r>
        <w:separator/>
      </w:r>
    </w:p>
  </w:endnote>
  <w:endnote w:type="continuationSeparator" w:id="0">
    <w:p w:rsidR="00835E68" w:rsidRDefault="00835E68" w:rsidP="0081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Default="00CE10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CE1062" w:rsidRDefault="00CE1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Pr="00C51029" w:rsidRDefault="00CE1062" w:rsidP="003D477E">
    <w:pPr>
      <w:pStyle w:val="Footer"/>
      <w:tabs>
        <w:tab w:val="clear" w:pos="4320"/>
        <w:tab w:val="clear" w:pos="8640"/>
        <w:tab w:val="right" w:pos="9090"/>
      </w:tabs>
      <w:spacing w:before="240"/>
      <w:rPr>
        <w:i/>
      </w:rPr>
    </w:pPr>
    <w:r>
      <w:t>Template Version 2.0 - 20170106</w:t>
    </w:r>
    <w:r>
      <w:tab/>
    </w:r>
    <w:r>
      <w:rPr>
        <w:rStyle w:val="PageNumber"/>
      </w:rPr>
      <w:fldChar w:fldCharType="begin"/>
    </w:r>
    <w:r>
      <w:rPr>
        <w:rStyle w:val="PageNumber"/>
      </w:rPr>
      <w:instrText xml:space="preserve">PAGE  </w:instrText>
    </w:r>
    <w:r>
      <w:rPr>
        <w:rStyle w:val="PageNumber"/>
      </w:rPr>
      <w:fldChar w:fldCharType="separate"/>
    </w:r>
    <w:r w:rsidR="006A0E6C">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715731"/>
      <w:docPartObj>
        <w:docPartGallery w:val="Page Numbers (Bottom of Page)"/>
        <w:docPartUnique/>
      </w:docPartObj>
    </w:sdtPr>
    <w:sdtContent>
      <w:p w:rsidR="00CE1062" w:rsidRDefault="00CE1062" w:rsidP="003D477E">
        <w:pPr>
          <w:pStyle w:val="Footer"/>
          <w:spacing w:before="240"/>
          <w:jc w:val="right"/>
        </w:pPr>
        <w:r>
          <w:fldChar w:fldCharType="begin"/>
        </w:r>
        <w:r>
          <w:instrText xml:space="preserve"> PAGE   \* MERGEFORMAT </w:instrText>
        </w:r>
        <w:r>
          <w:fldChar w:fldCharType="separate"/>
        </w:r>
        <w:r w:rsidR="006A0E6C">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Default="00CE10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E6C">
      <w:rPr>
        <w:rStyle w:val="PageNumber"/>
        <w:noProof/>
      </w:rPr>
      <w:t>20</w:t>
    </w:r>
    <w:r>
      <w:rPr>
        <w:rStyle w:val="PageNumber"/>
      </w:rPr>
      <w:fldChar w:fldCharType="end"/>
    </w:r>
  </w:p>
  <w:p w:rsidR="00CE1062" w:rsidRPr="00C51029" w:rsidRDefault="00CE1062" w:rsidP="00C51029">
    <w:pPr>
      <w:pStyle w:val="Footer"/>
      <w:tabs>
        <w:tab w:val="clear" w:pos="4320"/>
        <w:tab w:val="center" w:pos="6660"/>
      </w:tabs>
      <w:ind w:right="360"/>
      <w:rPr>
        <w:i/>
      </w:rPr>
    </w:pPr>
    <w:r>
      <w:t>Template Version 2.0 - 20170106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Pr="00C51029" w:rsidRDefault="00CE1062" w:rsidP="003D477E">
    <w:pPr>
      <w:pStyle w:val="Footer"/>
      <w:tabs>
        <w:tab w:val="clear" w:pos="4320"/>
        <w:tab w:val="clear" w:pos="8640"/>
        <w:tab w:val="right" w:pos="9090"/>
      </w:tabs>
      <w:spacing w:before="240"/>
      <w:rPr>
        <w:i/>
      </w:rPr>
    </w:pPr>
    <w:r>
      <w:t>Template Version 2.0 - 20170106</w:t>
    </w:r>
    <w:r>
      <w:tab/>
    </w:r>
    <w:r>
      <w:rPr>
        <w:rStyle w:val="PageNumber"/>
      </w:rPr>
      <w:fldChar w:fldCharType="begin"/>
    </w:r>
    <w:r>
      <w:rPr>
        <w:rStyle w:val="PageNumber"/>
      </w:rPr>
      <w:instrText xml:space="preserve">PAGE  </w:instrText>
    </w:r>
    <w:r>
      <w:rPr>
        <w:rStyle w:val="PageNumber"/>
      </w:rPr>
      <w:fldChar w:fldCharType="separate"/>
    </w:r>
    <w:r w:rsidR="006A0E6C">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E68" w:rsidRDefault="00835E68" w:rsidP="00811842">
      <w:r>
        <w:separator/>
      </w:r>
    </w:p>
  </w:footnote>
  <w:footnote w:type="continuationSeparator" w:id="0">
    <w:p w:rsidR="00835E68" w:rsidRDefault="00835E68" w:rsidP="0081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Default="00CE1062" w:rsidP="0089722B">
    <w:pPr>
      <w:pStyle w:val="Header"/>
      <w:tabs>
        <w:tab w:val="clear" w:pos="4320"/>
        <w:tab w:val="clear" w:pos="8640"/>
        <w:tab w:val="right" w:pos="9090"/>
      </w:tabs>
      <w:ind w:right="-216"/>
      <w:rPr>
        <w:sz w:val="20"/>
      </w:rPr>
    </w:pPr>
    <w:r>
      <w:rPr>
        <w:sz w:val="20"/>
      </w:rPr>
      <w:t>Clinical Data Management Plan</w:t>
    </w:r>
    <w:r>
      <w:rPr>
        <w:sz w:val="20"/>
      </w:rPr>
      <w:tab/>
      <w:t>&lt;Protocol Abbrev. Title&gt;</w:t>
    </w:r>
  </w:p>
  <w:p w:rsidR="00CE1062" w:rsidRDefault="00CE1062">
    <w:pPr>
      <w:pStyle w:val="Header"/>
      <w:tabs>
        <w:tab w:val="clear" w:pos="4320"/>
        <w:tab w:val="clear" w:pos="8640"/>
        <w:tab w:val="right" w:pos="9090"/>
      </w:tabs>
      <w:ind w:right="-216"/>
      <w:rPr>
        <w:sz w:val="20"/>
      </w:rPr>
    </w:pPr>
    <w:r>
      <w:rPr>
        <w:sz w:val="20"/>
      </w:rPr>
      <w:t>Version Date:</w:t>
    </w:r>
    <w:r>
      <w:rPr>
        <w:sz w:val="20"/>
      </w:rPr>
      <w:tab/>
    </w:r>
    <w:r w:rsidRPr="00536833">
      <w:rPr>
        <w:sz w:val="20"/>
      </w:rPr>
      <w:t>Protocol:  &lt;#&gt;</w:t>
    </w:r>
  </w:p>
  <w:p w:rsidR="00CE1062" w:rsidRDefault="00CE1062" w:rsidP="0089722B">
    <w:pPr>
      <w:pStyle w:val="Header"/>
      <w:tabs>
        <w:tab w:val="clear" w:pos="4320"/>
        <w:tab w:val="clear" w:pos="8640"/>
      </w:tabs>
      <w:spacing w:after="24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Default="00CE1062">
    <w:pPr>
      <w:pStyle w:val="Header"/>
    </w:pPr>
    <w:r w:rsidRPr="00B41B20">
      <w:rPr>
        <w:noProof/>
      </w:rPr>
      <w:drawing>
        <wp:inline distT="0" distB="0" distL="0" distR="0" wp14:anchorId="70D42900" wp14:editId="1635D09A">
          <wp:extent cx="2266950" cy="457970"/>
          <wp:effectExtent l="0" t="0" r="0" b="0"/>
          <wp:docPr id="4" name="Picture 4" descr="National Institutes of Health, 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rsidR="00CE1062" w:rsidRDefault="00CE1062" w:rsidP="00A90F2E">
    <w:pPr>
      <w:pStyle w:val="Header"/>
      <w:ind w:left="-1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Default="00CE1062" w:rsidP="00D46874">
    <w:pPr>
      <w:pStyle w:val="Header"/>
      <w:tabs>
        <w:tab w:val="clear" w:pos="4320"/>
        <w:tab w:val="clear" w:pos="8640"/>
        <w:tab w:val="right" w:pos="13410"/>
      </w:tabs>
      <w:ind w:right="-216"/>
      <w:rPr>
        <w:sz w:val="20"/>
      </w:rPr>
    </w:pPr>
    <w:r>
      <w:rPr>
        <w:sz w:val="20"/>
      </w:rPr>
      <w:t>Clinical Data Management Plan</w:t>
    </w:r>
    <w:r>
      <w:rPr>
        <w:sz w:val="20"/>
      </w:rPr>
      <w:tab/>
      <w:t>&lt;Protocol Abbrev. Title&gt;</w:t>
    </w:r>
  </w:p>
  <w:p w:rsidR="00CE1062" w:rsidRDefault="00CE1062" w:rsidP="00B7681A">
    <w:pPr>
      <w:pStyle w:val="Header"/>
      <w:tabs>
        <w:tab w:val="clear" w:pos="4320"/>
        <w:tab w:val="clear" w:pos="8640"/>
        <w:tab w:val="right" w:pos="13410"/>
      </w:tabs>
      <w:ind w:right="-216"/>
      <w:rPr>
        <w:sz w:val="20"/>
      </w:rPr>
    </w:pPr>
    <w:r>
      <w:rPr>
        <w:sz w:val="20"/>
      </w:rPr>
      <w:t>Version Date:</w:t>
    </w:r>
    <w:r>
      <w:rPr>
        <w:sz w:val="20"/>
      </w:rPr>
      <w:tab/>
    </w:r>
    <w:r w:rsidRPr="00536833">
      <w:rPr>
        <w:sz w:val="20"/>
      </w:rPr>
      <w:t>Protocol:  &lt;#&gt;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62" w:rsidRDefault="00CE1062" w:rsidP="002A4349">
    <w:pPr>
      <w:pStyle w:val="Header"/>
      <w:tabs>
        <w:tab w:val="clear" w:pos="4320"/>
        <w:tab w:val="clear" w:pos="8640"/>
        <w:tab w:val="right" w:pos="9090"/>
      </w:tabs>
      <w:ind w:right="-216"/>
      <w:rPr>
        <w:sz w:val="20"/>
      </w:rPr>
    </w:pPr>
    <w:r>
      <w:rPr>
        <w:sz w:val="20"/>
      </w:rPr>
      <w:t>Clinical Data Management Plan</w:t>
    </w:r>
    <w:r>
      <w:rPr>
        <w:sz w:val="20"/>
      </w:rPr>
      <w:tab/>
      <w:t>&lt;Protocol Abbrev. Title&gt;</w:t>
    </w:r>
  </w:p>
  <w:p w:rsidR="00CE1062" w:rsidRDefault="00CE1062" w:rsidP="003D477E">
    <w:pPr>
      <w:pStyle w:val="Header"/>
      <w:tabs>
        <w:tab w:val="clear" w:pos="4320"/>
        <w:tab w:val="clear" w:pos="8640"/>
        <w:tab w:val="right" w:pos="9090"/>
      </w:tabs>
      <w:spacing w:after="480"/>
      <w:ind w:right="-216"/>
      <w:rPr>
        <w:sz w:val="20"/>
      </w:rPr>
    </w:pPr>
    <w:r>
      <w:rPr>
        <w:sz w:val="20"/>
      </w:rPr>
      <w:t>Version Date:</w:t>
    </w:r>
    <w:r>
      <w:rPr>
        <w:sz w:val="20"/>
      </w:rPr>
      <w:tab/>
    </w:r>
    <w:r w:rsidRPr="00536833">
      <w:rPr>
        <w:sz w:val="20"/>
      </w:rPr>
      <w:t>Protocol:  &lt;#&gt;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A51"/>
    <w:multiLevelType w:val="hybridMultilevel"/>
    <w:tmpl w:val="80FC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8283B"/>
    <w:multiLevelType w:val="hybridMultilevel"/>
    <w:tmpl w:val="3BCC8A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E095588"/>
    <w:multiLevelType w:val="multilevel"/>
    <w:tmpl w:val="F59AB7F0"/>
    <w:lvl w:ilvl="0">
      <w:start w:val="1"/>
      <w:numFmt w:val="decimal"/>
      <w:pStyle w:val="Heading1"/>
      <w:lvlText w:val="%1"/>
      <w:lvlJc w:val="left"/>
      <w:pPr>
        <w:tabs>
          <w:tab w:val="num" w:pos="432"/>
        </w:tabs>
        <w:ind w:left="432" w:hanging="432"/>
      </w:pPr>
      <w:rPr>
        <w:rFonts w:ascii="Arial" w:hAnsi="Arial" w:hint="default"/>
        <w:b/>
        <w:i w:val="0"/>
        <w:sz w:val="28"/>
      </w:rPr>
    </w:lvl>
    <w:lvl w:ilvl="1">
      <w:start w:val="1"/>
      <w:numFmt w:val="decimal"/>
      <w:pStyle w:val="Heading3"/>
      <w:lvlText w:val="%1.%2"/>
      <w:lvlJc w:val="left"/>
      <w:pPr>
        <w:tabs>
          <w:tab w:val="num" w:pos="576"/>
        </w:tabs>
        <w:ind w:left="576" w:hanging="576"/>
      </w:pPr>
      <w:rPr>
        <w:rFonts w:ascii="Arial" w:hAnsi="Arial" w:hint="default"/>
        <w:b/>
        <w:i w:val="0"/>
        <w:sz w:val="22"/>
      </w:rPr>
    </w:lvl>
    <w:lvl w:ilvl="2">
      <w:start w:val="1"/>
      <w:numFmt w:val="decimal"/>
      <w:pStyle w:val="Heading4"/>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8567DAD"/>
    <w:multiLevelType w:val="multilevel"/>
    <w:tmpl w:val="65805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6D4F7D"/>
    <w:multiLevelType w:val="hybridMultilevel"/>
    <w:tmpl w:val="6236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27F07"/>
    <w:multiLevelType w:val="hybridMultilevel"/>
    <w:tmpl w:val="D146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420E4"/>
    <w:multiLevelType w:val="hybridMultilevel"/>
    <w:tmpl w:val="157C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D7B1D"/>
    <w:multiLevelType w:val="hybridMultilevel"/>
    <w:tmpl w:val="9AB2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4"/>
  </w:num>
  <w:num w:numId="6">
    <w:abstractNumId w:val="0"/>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90"/>
  <w:displayHorizontalDrawingGridEvery w:val="0"/>
  <w:displayVerticalDrawingGridEvery w:val="0"/>
  <w:noPunctuationKerning/>
  <w:characterSpacingControl w:val="doNotCompress"/>
  <w:hdrShapeDefaults>
    <o:shapedefaults v:ext="edit" spidmax="2049" fillcolor="white">
      <v:fill color="white"/>
      <v:textbox inset="21.6pt,25.2pt,21.6pt,25.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5C01CA"/>
    <w:rsid w:val="00000646"/>
    <w:rsid w:val="000042E7"/>
    <w:rsid w:val="000205AC"/>
    <w:rsid w:val="00027934"/>
    <w:rsid w:val="0003124C"/>
    <w:rsid w:val="0003379A"/>
    <w:rsid w:val="00042FAE"/>
    <w:rsid w:val="000519AC"/>
    <w:rsid w:val="0005289B"/>
    <w:rsid w:val="000614C9"/>
    <w:rsid w:val="0006165B"/>
    <w:rsid w:val="0006207C"/>
    <w:rsid w:val="00071574"/>
    <w:rsid w:val="000729FA"/>
    <w:rsid w:val="00083DE5"/>
    <w:rsid w:val="000879F7"/>
    <w:rsid w:val="00094A23"/>
    <w:rsid w:val="00094B0A"/>
    <w:rsid w:val="00094C71"/>
    <w:rsid w:val="000A2512"/>
    <w:rsid w:val="000A6436"/>
    <w:rsid w:val="000B77F1"/>
    <w:rsid w:val="000C03DD"/>
    <w:rsid w:val="000C292C"/>
    <w:rsid w:val="000C33F7"/>
    <w:rsid w:val="000C6278"/>
    <w:rsid w:val="000D29A7"/>
    <w:rsid w:val="000D4744"/>
    <w:rsid w:val="000D5181"/>
    <w:rsid w:val="000E77E7"/>
    <w:rsid w:val="000F3D72"/>
    <w:rsid w:val="000F42B8"/>
    <w:rsid w:val="000F515A"/>
    <w:rsid w:val="000F5214"/>
    <w:rsid w:val="00120F9C"/>
    <w:rsid w:val="001214B2"/>
    <w:rsid w:val="00123C96"/>
    <w:rsid w:val="00130FA8"/>
    <w:rsid w:val="00137F98"/>
    <w:rsid w:val="0014156F"/>
    <w:rsid w:val="00144950"/>
    <w:rsid w:val="001515C9"/>
    <w:rsid w:val="00153136"/>
    <w:rsid w:val="001604BA"/>
    <w:rsid w:val="001619EF"/>
    <w:rsid w:val="00164F7C"/>
    <w:rsid w:val="001722F3"/>
    <w:rsid w:val="001729AE"/>
    <w:rsid w:val="0017361C"/>
    <w:rsid w:val="001775B8"/>
    <w:rsid w:val="00180218"/>
    <w:rsid w:val="00190A9E"/>
    <w:rsid w:val="001A4E37"/>
    <w:rsid w:val="001B46D4"/>
    <w:rsid w:val="001E4ABF"/>
    <w:rsid w:val="001E4F75"/>
    <w:rsid w:val="001F21E0"/>
    <w:rsid w:val="0020001A"/>
    <w:rsid w:val="00202A9D"/>
    <w:rsid w:val="00205749"/>
    <w:rsid w:val="00232793"/>
    <w:rsid w:val="0023759C"/>
    <w:rsid w:val="00240AE7"/>
    <w:rsid w:val="002414E1"/>
    <w:rsid w:val="00242C77"/>
    <w:rsid w:val="002449C2"/>
    <w:rsid w:val="0025070C"/>
    <w:rsid w:val="002655A1"/>
    <w:rsid w:val="0026609E"/>
    <w:rsid w:val="00266C88"/>
    <w:rsid w:val="00274882"/>
    <w:rsid w:val="0027644B"/>
    <w:rsid w:val="00280542"/>
    <w:rsid w:val="0028109E"/>
    <w:rsid w:val="00283AD7"/>
    <w:rsid w:val="0029475E"/>
    <w:rsid w:val="002A05BD"/>
    <w:rsid w:val="002A4349"/>
    <w:rsid w:val="002B02B9"/>
    <w:rsid w:val="002B184A"/>
    <w:rsid w:val="002C0B7D"/>
    <w:rsid w:val="002C0E0B"/>
    <w:rsid w:val="002C126E"/>
    <w:rsid w:val="002C2F0A"/>
    <w:rsid w:val="002C729B"/>
    <w:rsid w:val="002D26F2"/>
    <w:rsid w:val="002E2060"/>
    <w:rsid w:val="002E6BB4"/>
    <w:rsid w:val="002E70F8"/>
    <w:rsid w:val="002E7A12"/>
    <w:rsid w:val="00300511"/>
    <w:rsid w:val="003018B8"/>
    <w:rsid w:val="00311B5F"/>
    <w:rsid w:val="00313A16"/>
    <w:rsid w:val="00331CA2"/>
    <w:rsid w:val="003472E0"/>
    <w:rsid w:val="00354ABF"/>
    <w:rsid w:val="0035517D"/>
    <w:rsid w:val="00355607"/>
    <w:rsid w:val="003638F5"/>
    <w:rsid w:val="00363CB7"/>
    <w:rsid w:val="00392F5F"/>
    <w:rsid w:val="003A0A50"/>
    <w:rsid w:val="003A308E"/>
    <w:rsid w:val="003A7279"/>
    <w:rsid w:val="003B3420"/>
    <w:rsid w:val="003B361C"/>
    <w:rsid w:val="003B4F5C"/>
    <w:rsid w:val="003B53A2"/>
    <w:rsid w:val="003D4568"/>
    <w:rsid w:val="003D477E"/>
    <w:rsid w:val="003D4FCD"/>
    <w:rsid w:val="003D76BC"/>
    <w:rsid w:val="003F4162"/>
    <w:rsid w:val="003F5238"/>
    <w:rsid w:val="00406477"/>
    <w:rsid w:val="0041274C"/>
    <w:rsid w:val="00416053"/>
    <w:rsid w:val="00417499"/>
    <w:rsid w:val="00434274"/>
    <w:rsid w:val="00447857"/>
    <w:rsid w:val="004530B4"/>
    <w:rsid w:val="00455FFC"/>
    <w:rsid w:val="00461E08"/>
    <w:rsid w:val="0046518B"/>
    <w:rsid w:val="00466AAC"/>
    <w:rsid w:val="0047215A"/>
    <w:rsid w:val="00474CB4"/>
    <w:rsid w:val="004801AC"/>
    <w:rsid w:val="004862B0"/>
    <w:rsid w:val="00493D29"/>
    <w:rsid w:val="00494E30"/>
    <w:rsid w:val="004A0668"/>
    <w:rsid w:val="004A07E1"/>
    <w:rsid w:val="004B1468"/>
    <w:rsid w:val="004B2AAF"/>
    <w:rsid w:val="004B3DF2"/>
    <w:rsid w:val="004C1258"/>
    <w:rsid w:val="004C67FA"/>
    <w:rsid w:val="004C7706"/>
    <w:rsid w:val="004D67B4"/>
    <w:rsid w:val="004E0788"/>
    <w:rsid w:val="004E091C"/>
    <w:rsid w:val="004E7001"/>
    <w:rsid w:val="004F419B"/>
    <w:rsid w:val="004F4CB9"/>
    <w:rsid w:val="00507119"/>
    <w:rsid w:val="00507E31"/>
    <w:rsid w:val="005138B3"/>
    <w:rsid w:val="005147A1"/>
    <w:rsid w:val="005247E9"/>
    <w:rsid w:val="005266B5"/>
    <w:rsid w:val="0053127A"/>
    <w:rsid w:val="00531E29"/>
    <w:rsid w:val="00533771"/>
    <w:rsid w:val="00533B21"/>
    <w:rsid w:val="00536833"/>
    <w:rsid w:val="00543781"/>
    <w:rsid w:val="005508DC"/>
    <w:rsid w:val="0056329A"/>
    <w:rsid w:val="00567DE6"/>
    <w:rsid w:val="00570574"/>
    <w:rsid w:val="005717B3"/>
    <w:rsid w:val="0058555C"/>
    <w:rsid w:val="00585565"/>
    <w:rsid w:val="005922D3"/>
    <w:rsid w:val="00594E2F"/>
    <w:rsid w:val="00595938"/>
    <w:rsid w:val="005A1031"/>
    <w:rsid w:val="005A4A90"/>
    <w:rsid w:val="005A77DC"/>
    <w:rsid w:val="005B3966"/>
    <w:rsid w:val="005B5C2F"/>
    <w:rsid w:val="005C01CA"/>
    <w:rsid w:val="005C22F0"/>
    <w:rsid w:val="005D1C6D"/>
    <w:rsid w:val="005D37B1"/>
    <w:rsid w:val="005D3E7A"/>
    <w:rsid w:val="005E2749"/>
    <w:rsid w:val="005E3183"/>
    <w:rsid w:val="005F4743"/>
    <w:rsid w:val="005F6506"/>
    <w:rsid w:val="005F69FD"/>
    <w:rsid w:val="005F719F"/>
    <w:rsid w:val="006078B3"/>
    <w:rsid w:val="0061656B"/>
    <w:rsid w:val="00617164"/>
    <w:rsid w:val="00634E25"/>
    <w:rsid w:val="00660368"/>
    <w:rsid w:val="00665E26"/>
    <w:rsid w:val="00667911"/>
    <w:rsid w:val="00672EDE"/>
    <w:rsid w:val="00673B76"/>
    <w:rsid w:val="0067651E"/>
    <w:rsid w:val="006776FA"/>
    <w:rsid w:val="006857E8"/>
    <w:rsid w:val="006A04EA"/>
    <w:rsid w:val="006A0E6C"/>
    <w:rsid w:val="006B1212"/>
    <w:rsid w:val="006B1C32"/>
    <w:rsid w:val="006C0427"/>
    <w:rsid w:val="006C0CAB"/>
    <w:rsid w:val="006D21CD"/>
    <w:rsid w:val="006E10DD"/>
    <w:rsid w:val="006E1866"/>
    <w:rsid w:val="006F07C9"/>
    <w:rsid w:val="006F36AB"/>
    <w:rsid w:val="006F63DD"/>
    <w:rsid w:val="00701482"/>
    <w:rsid w:val="007015D0"/>
    <w:rsid w:val="007066E3"/>
    <w:rsid w:val="007214B7"/>
    <w:rsid w:val="00723189"/>
    <w:rsid w:val="00725950"/>
    <w:rsid w:val="00726CC7"/>
    <w:rsid w:val="007409CA"/>
    <w:rsid w:val="00740C90"/>
    <w:rsid w:val="00744D19"/>
    <w:rsid w:val="00754F93"/>
    <w:rsid w:val="00771518"/>
    <w:rsid w:val="00773FA6"/>
    <w:rsid w:val="00780834"/>
    <w:rsid w:val="007847E1"/>
    <w:rsid w:val="007852E6"/>
    <w:rsid w:val="00794661"/>
    <w:rsid w:val="007A2821"/>
    <w:rsid w:val="007A628E"/>
    <w:rsid w:val="007B3C63"/>
    <w:rsid w:val="007B56A4"/>
    <w:rsid w:val="007B695B"/>
    <w:rsid w:val="007C0029"/>
    <w:rsid w:val="007C3B49"/>
    <w:rsid w:val="007D17CE"/>
    <w:rsid w:val="007D4276"/>
    <w:rsid w:val="007E5BF7"/>
    <w:rsid w:val="007F18BE"/>
    <w:rsid w:val="0080182E"/>
    <w:rsid w:val="008027D5"/>
    <w:rsid w:val="00805C83"/>
    <w:rsid w:val="0081025C"/>
    <w:rsid w:val="00811842"/>
    <w:rsid w:val="00815E6C"/>
    <w:rsid w:val="00815F79"/>
    <w:rsid w:val="008207AD"/>
    <w:rsid w:val="00820C8F"/>
    <w:rsid w:val="0082676D"/>
    <w:rsid w:val="00827FBF"/>
    <w:rsid w:val="00830830"/>
    <w:rsid w:val="00833F7F"/>
    <w:rsid w:val="00835E68"/>
    <w:rsid w:val="00837B9D"/>
    <w:rsid w:val="00852CFD"/>
    <w:rsid w:val="00853576"/>
    <w:rsid w:val="00854520"/>
    <w:rsid w:val="008561CA"/>
    <w:rsid w:val="008568DD"/>
    <w:rsid w:val="0086275B"/>
    <w:rsid w:val="0086615A"/>
    <w:rsid w:val="00880575"/>
    <w:rsid w:val="00881FD8"/>
    <w:rsid w:val="008931D9"/>
    <w:rsid w:val="0089487A"/>
    <w:rsid w:val="00896529"/>
    <w:rsid w:val="0089722B"/>
    <w:rsid w:val="008978BA"/>
    <w:rsid w:val="008A6974"/>
    <w:rsid w:val="008B0929"/>
    <w:rsid w:val="008B192C"/>
    <w:rsid w:val="008B1C64"/>
    <w:rsid w:val="008B507F"/>
    <w:rsid w:val="008B59D2"/>
    <w:rsid w:val="008B6D36"/>
    <w:rsid w:val="008C3EFE"/>
    <w:rsid w:val="008D776F"/>
    <w:rsid w:val="008E2022"/>
    <w:rsid w:val="008E727F"/>
    <w:rsid w:val="008F158C"/>
    <w:rsid w:val="008F3882"/>
    <w:rsid w:val="0091153A"/>
    <w:rsid w:val="00914BE1"/>
    <w:rsid w:val="00931D2B"/>
    <w:rsid w:val="00941094"/>
    <w:rsid w:val="00945E82"/>
    <w:rsid w:val="009509A2"/>
    <w:rsid w:val="009514D4"/>
    <w:rsid w:val="0095278C"/>
    <w:rsid w:val="009607A4"/>
    <w:rsid w:val="00960A99"/>
    <w:rsid w:val="00965B92"/>
    <w:rsid w:val="00972515"/>
    <w:rsid w:val="0097643B"/>
    <w:rsid w:val="0099130C"/>
    <w:rsid w:val="009979BD"/>
    <w:rsid w:val="009A3B40"/>
    <w:rsid w:val="009A6049"/>
    <w:rsid w:val="009C3AC5"/>
    <w:rsid w:val="009C6EDA"/>
    <w:rsid w:val="009D0707"/>
    <w:rsid w:val="009E12FE"/>
    <w:rsid w:val="009E3439"/>
    <w:rsid w:val="009E3F59"/>
    <w:rsid w:val="009E6E7E"/>
    <w:rsid w:val="009F7A0A"/>
    <w:rsid w:val="00A052E5"/>
    <w:rsid w:val="00A07332"/>
    <w:rsid w:val="00A103DC"/>
    <w:rsid w:val="00A13410"/>
    <w:rsid w:val="00A24E71"/>
    <w:rsid w:val="00A25C72"/>
    <w:rsid w:val="00A36E98"/>
    <w:rsid w:val="00A52C39"/>
    <w:rsid w:val="00A53694"/>
    <w:rsid w:val="00A5721B"/>
    <w:rsid w:val="00A60D7D"/>
    <w:rsid w:val="00A74742"/>
    <w:rsid w:val="00A8336D"/>
    <w:rsid w:val="00A8697C"/>
    <w:rsid w:val="00A90046"/>
    <w:rsid w:val="00A90F2E"/>
    <w:rsid w:val="00A94552"/>
    <w:rsid w:val="00AA0DA1"/>
    <w:rsid w:val="00AA1013"/>
    <w:rsid w:val="00AA2473"/>
    <w:rsid w:val="00AB2BA1"/>
    <w:rsid w:val="00AB636A"/>
    <w:rsid w:val="00AC1699"/>
    <w:rsid w:val="00AC52E1"/>
    <w:rsid w:val="00AC6AE6"/>
    <w:rsid w:val="00AE3317"/>
    <w:rsid w:val="00AF05AB"/>
    <w:rsid w:val="00AF29C1"/>
    <w:rsid w:val="00AF2A42"/>
    <w:rsid w:val="00AF32A3"/>
    <w:rsid w:val="00AF729C"/>
    <w:rsid w:val="00B205A9"/>
    <w:rsid w:val="00B20E77"/>
    <w:rsid w:val="00B33A06"/>
    <w:rsid w:val="00B37731"/>
    <w:rsid w:val="00B414C9"/>
    <w:rsid w:val="00B50348"/>
    <w:rsid w:val="00B563C7"/>
    <w:rsid w:val="00B5690A"/>
    <w:rsid w:val="00B57380"/>
    <w:rsid w:val="00B70031"/>
    <w:rsid w:val="00B70F1A"/>
    <w:rsid w:val="00B754BF"/>
    <w:rsid w:val="00B76318"/>
    <w:rsid w:val="00B7681A"/>
    <w:rsid w:val="00B776F1"/>
    <w:rsid w:val="00B82236"/>
    <w:rsid w:val="00B871A7"/>
    <w:rsid w:val="00B924C4"/>
    <w:rsid w:val="00B92D01"/>
    <w:rsid w:val="00B94380"/>
    <w:rsid w:val="00BA22E8"/>
    <w:rsid w:val="00BA24F5"/>
    <w:rsid w:val="00BA47A1"/>
    <w:rsid w:val="00BA5BF9"/>
    <w:rsid w:val="00BA7154"/>
    <w:rsid w:val="00BB52E0"/>
    <w:rsid w:val="00BC2C4F"/>
    <w:rsid w:val="00BD3657"/>
    <w:rsid w:val="00BF00F7"/>
    <w:rsid w:val="00BF25A9"/>
    <w:rsid w:val="00BF3D19"/>
    <w:rsid w:val="00BF4F9F"/>
    <w:rsid w:val="00C00105"/>
    <w:rsid w:val="00C00EB7"/>
    <w:rsid w:val="00C01181"/>
    <w:rsid w:val="00C013C9"/>
    <w:rsid w:val="00C05496"/>
    <w:rsid w:val="00C1586E"/>
    <w:rsid w:val="00C21138"/>
    <w:rsid w:val="00C27A3F"/>
    <w:rsid w:val="00C3139A"/>
    <w:rsid w:val="00C41E59"/>
    <w:rsid w:val="00C43233"/>
    <w:rsid w:val="00C51029"/>
    <w:rsid w:val="00C57C9D"/>
    <w:rsid w:val="00C66FFC"/>
    <w:rsid w:val="00C67302"/>
    <w:rsid w:val="00C72454"/>
    <w:rsid w:val="00C73BCC"/>
    <w:rsid w:val="00C7656B"/>
    <w:rsid w:val="00C83146"/>
    <w:rsid w:val="00C90FB1"/>
    <w:rsid w:val="00C94BAE"/>
    <w:rsid w:val="00CA17E1"/>
    <w:rsid w:val="00CA290F"/>
    <w:rsid w:val="00CC34FD"/>
    <w:rsid w:val="00CC4F07"/>
    <w:rsid w:val="00CC6C32"/>
    <w:rsid w:val="00CC72B3"/>
    <w:rsid w:val="00CD42BD"/>
    <w:rsid w:val="00CD698D"/>
    <w:rsid w:val="00CD7FA8"/>
    <w:rsid w:val="00CE1062"/>
    <w:rsid w:val="00CE1FB2"/>
    <w:rsid w:val="00CE1FCE"/>
    <w:rsid w:val="00CE20F0"/>
    <w:rsid w:val="00CE2440"/>
    <w:rsid w:val="00CE3A89"/>
    <w:rsid w:val="00CF18AB"/>
    <w:rsid w:val="00CF3E8E"/>
    <w:rsid w:val="00D0465B"/>
    <w:rsid w:val="00D0477D"/>
    <w:rsid w:val="00D1109C"/>
    <w:rsid w:val="00D32A9F"/>
    <w:rsid w:val="00D434B9"/>
    <w:rsid w:val="00D448E9"/>
    <w:rsid w:val="00D46874"/>
    <w:rsid w:val="00D54044"/>
    <w:rsid w:val="00D605AE"/>
    <w:rsid w:val="00D6624F"/>
    <w:rsid w:val="00D668A9"/>
    <w:rsid w:val="00D72826"/>
    <w:rsid w:val="00D752D1"/>
    <w:rsid w:val="00D76EAD"/>
    <w:rsid w:val="00D80951"/>
    <w:rsid w:val="00D80B31"/>
    <w:rsid w:val="00D82B6F"/>
    <w:rsid w:val="00D83C92"/>
    <w:rsid w:val="00D94CC7"/>
    <w:rsid w:val="00D96DB1"/>
    <w:rsid w:val="00DA5493"/>
    <w:rsid w:val="00DB327B"/>
    <w:rsid w:val="00DC1D3A"/>
    <w:rsid w:val="00DC3C00"/>
    <w:rsid w:val="00DD078D"/>
    <w:rsid w:val="00DF23B1"/>
    <w:rsid w:val="00E04548"/>
    <w:rsid w:val="00E16724"/>
    <w:rsid w:val="00E3542B"/>
    <w:rsid w:val="00E479C0"/>
    <w:rsid w:val="00E505A7"/>
    <w:rsid w:val="00E5212B"/>
    <w:rsid w:val="00E54486"/>
    <w:rsid w:val="00E60451"/>
    <w:rsid w:val="00E66916"/>
    <w:rsid w:val="00E679DE"/>
    <w:rsid w:val="00E74A0D"/>
    <w:rsid w:val="00E755EA"/>
    <w:rsid w:val="00E808FD"/>
    <w:rsid w:val="00E812B8"/>
    <w:rsid w:val="00E86749"/>
    <w:rsid w:val="00E907B8"/>
    <w:rsid w:val="00EA07DF"/>
    <w:rsid w:val="00EA5CED"/>
    <w:rsid w:val="00EA6B8D"/>
    <w:rsid w:val="00EC192B"/>
    <w:rsid w:val="00EC2386"/>
    <w:rsid w:val="00EC5F82"/>
    <w:rsid w:val="00EC6CB0"/>
    <w:rsid w:val="00EC79AF"/>
    <w:rsid w:val="00ED5263"/>
    <w:rsid w:val="00EE6124"/>
    <w:rsid w:val="00EF3BBA"/>
    <w:rsid w:val="00F03FA6"/>
    <w:rsid w:val="00F10ED9"/>
    <w:rsid w:val="00F13B53"/>
    <w:rsid w:val="00F21E0C"/>
    <w:rsid w:val="00F27992"/>
    <w:rsid w:val="00F35268"/>
    <w:rsid w:val="00F42BE7"/>
    <w:rsid w:val="00F47530"/>
    <w:rsid w:val="00F51278"/>
    <w:rsid w:val="00F56763"/>
    <w:rsid w:val="00F56B1E"/>
    <w:rsid w:val="00F57EED"/>
    <w:rsid w:val="00F57EEF"/>
    <w:rsid w:val="00F649B0"/>
    <w:rsid w:val="00F659E6"/>
    <w:rsid w:val="00F672C3"/>
    <w:rsid w:val="00F677F4"/>
    <w:rsid w:val="00F76A92"/>
    <w:rsid w:val="00F84188"/>
    <w:rsid w:val="00F844B8"/>
    <w:rsid w:val="00F8589F"/>
    <w:rsid w:val="00F90155"/>
    <w:rsid w:val="00F902E2"/>
    <w:rsid w:val="00F936C2"/>
    <w:rsid w:val="00F93712"/>
    <w:rsid w:val="00F93833"/>
    <w:rsid w:val="00F93D1B"/>
    <w:rsid w:val="00F94529"/>
    <w:rsid w:val="00F967CA"/>
    <w:rsid w:val="00FB3F1C"/>
    <w:rsid w:val="00FB46CC"/>
    <w:rsid w:val="00FB74D7"/>
    <w:rsid w:val="00FD1C25"/>
    <w:rsid w:val="00FD26FA"/>
    <w:rsid w:val="00FD4B56"/>
    <w:rsid w:val="00FE323B"/>
    <w:rsid w:val="00FF1943"/>
    <w:rsid w:val="00FF209E"/>
    <w:rsid w:val="00FF6F22"/>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21.6pt,25.2pt,21.6pt,25.2pt"/>
    </o:shapedefaults>
    <o:shapelayout v:ext="edit">
      <o:idmap v:ext="edit" data="1"/>
    </o:shapelayout>
  </w:shapeDefaults>
  <w:decimalSymbol w:val="."/>
  <w:listSeparator w:val=","/>
  <w14:docId w14:val="5F727036"/>
  <w15:docId w15:val="{D2E184B9-B5E3-430C-8705-251729B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4349"/>
    <w:rPr>
      <w:rFonts w:ascii="Arial" w:hAnsi="Arial"/>
      <w:sz w:val="18"/>
    </w:rPr>
  </w:style>
  <w:style w:type="paragraph" w:styleId="Heading1">
    <w:name w:val="heading 1"/>
    <w:basedOn w:val="Normal"/>
    <w:next w:val="CDMPBodyText"/>
    <w:qFormat/>
    <w:rsid w:val="002414E1"/>
    <w:pPr>
      <w:keepNext/>
      <w:pageBreakBefore/>
      <w:numPr>
        <w:numId w:val="1"/>
      </w:numPr>
      <w:outlineLvl w:val="0"/>
    </w:pPr>
    <w:rPr>
      <w:b/>
      <w:sz w:val="28"/>
    </w:rPr>
  </w:style>
  <w:style w:type="paragraph" w:styleId="Heading2">
    <w:name w:val="heading 2"/>
    <w:basedOn w:val="Heading1"/>
    <w:next w:val="CDMPBodyText"/>
    <w:qFormat/>
    <w:rsid w:val="002A4349"/>
    <w:pPr>
      <w:pageBreakBefore w:val="0"/>
      <w:outlineLvl w:val="1"/>
    </w:pPr>
  </w:style>
  <w:style w:type="paragraph" w:styleId="Heading3">
    <w:name w:val="heading 3"/>
    <w:basedOn w:val="Heading2"/>
    <w:next w:val="CDMPBodyText"/>
    <w:qFormat/>
    <w:rsid w:val="00D46874"/>
    <w:pPr>
      <w:numPr>
        <w:ilvl w:val="1"/>
      </w:numPr>
      <w:spacing w:before="240"/>
      <w:outlineLvl w:val="2"/>
    </w:pPr>
    <w:rPr>
      <w:i/>
      <w:sz w:val="24"/>
    </w:rPr>
  </w:style>
  <w:style w:type="paragraph" w:styleId="Heading4">
    <w:name w:val="heading 4"/>
    <w:basedOn w:val="Heading3"/>
    <w:next w:val="Normal"/>
    <w:qFormat/>
    <w:rsid w:val="00D46874"/>
    <w:pPr>
      <w:numPr>
        <w:ilvl w:val="2"/>
      </w:numPr>
      <w:tabs>
        <w:tab w:val="clear" w:pos="720"/>
      </w:tabs>
      <w:ind w:left="1530"/>
      <w:outlineLvl w:val="3"/>
    </w:pPr>
    <w:rPr>
      <w:bCs/>
      <w:i w:val="0"/>
    </w:rPr>
  </w:style>
  <w:style w:type="paragraph" w:styleId="Heading5">
    <w:name w:val="heading 5"/>
    <w:aliases w:val="DO NOT USE"/>
    <w:basedOn w:val="Normal"/>
    <w:next w:val="Normal"/>
    <w:qFormat/>
    <w:rsid w:val="00A60D7D"/>
    <w:pPr>
      <w:numPr>
        <w:ilvl w:val="4"/>
        <w:numId w:val="1"/>
      </w:numPr>
      <w:spacing w:before="240" w:after="60"/>
      <w:outlineLvl w:val="4"/>
    </w:pPr>
    <w:rPr>
      <w:sz w:val="22"/>
    </w:rPr>
  </w:style>
  <w:style w:type="paragraph" w:styleId="Heading6">
    <w:name w:val="heading 6"/>
    <w:basedOn w:val="Normal"/>
    <w:next w:val="Normal"/>
    <w:qFormat/>
    <w:rsid w:val="00A60D7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60D7D"/>
    <w:pPr>
      <w:numPr>
        <w:ilvl w:val="6"/>
        <w:numId w:val="1"/>
      </w:numPr>
      <w:spacing w:before="240" w:after="60"/>
      <w:outlineLvl w:val="6"/>
    </w:pPr>
    <w:rPr>
      <w:sz w:val="20"/>
    </w:rPr>
  </w:style>
  <w:style w:type="paragraph" w:styleId="Heading8">
    <w:name w:val="heading 8"/>
    <w:basedOn w:val="Normal"/>
    <w:next w:val="Normal"/>
    <w:qFormat/>
    <w:rsid w:val="00A60D7D"/>
    <w:pPr>
      <w:numPr>
        <w:ilvl w:val="7"/>
        <w:numId w:val="1"/>
      </w:numPr>
      <w:spacing w:before="240" w:after="60"/>
      <w:outlineLvl w:val="7"/>
    </w:pPr>
    <w:rPr>
      <w:i/>
      <w:sz w:val="20"/>
    </w:rPr>
  </w:style>
  <w:style w:type="paragraph" w:styleId="Heading9">
    <w:name w:val="heading 9"/>
    <w:basedOn w:val="Normal"/>
    <w:next w:val="Normal"/>
    <w:qFormat/>
    <w:rsid w:val="00A60D7D"/>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D7D"/>
    <w:pPr>
      <w:tabs>
        <w:tab w:val="center" w:pos="4320"/>
        <w:tab w:val="right" w:pos="8640"/>
      </w:tabs>
    </w:pPr>
  </w:style>
  <w:style w:type="paragraph" w:styleId="Footer">
    <w:name w:val="footer"/>
    <w:basedOn w:val="Normal"/>
    <w:link w:val="FooterChar"/>
    <w:uiPriority w:val="99"/>
    <w:rsid w:val="00A60D7D"/>
    <w:pPr>
      <w:tabs>
        <w:tab w:val="center" w:pos="4320"/>
        <w:tab w:val="right" w:pos="8640"/>
      </w:tabs>
    </w:pPr>
  </w:style>
  <w:style w:type="paragraph" w:styleId="BodyTextIndent">
    <w:name w:val="Body Text Indent"/>
    <w:basedOn w:val="Normal"/>
    <w:link w:val="BodyTextIndentChar"/>
    <w:rsid w:val="00A60D7D"/>
    <w:pPr>
      <w:ind w:left="2160"/>
      <w:jc w:val="center"/>
    </w:pPr>
    <w:rPr>
      <w:b/>
      <w:sz w:val="28"/>
    </w:rPr>
  </w:style>
  <w:style w:type="paragraph" w:styleId="BodyTextIndent2">
    <w:name w:val="Body Text Indent 2"/>
    <w:basedOn w:val="Normal"/>
    <w:rsid w:val="00A60D7D"/>
    <w:pPr>
      <w:ind w:left="720"/>
    </w:pPr>
    <w:rPr>
      <w:sz w:val="20"/>
    </w:rPr>
  </w:style>
  <w:style w:type="character" w:styleId="PageNumber">
    <w:name w:val="page number"/>
    <w:basedOn w:val="DefaultParagraphFont"/>
    <w:rsid w:val="00A60D7D"/>
  </w:style>
  <w:style w:type="paragraph" w:styleId="BodyTextIndent3">
    <w:name w:val="Body Text Indent 3"/>
    <w:basedOn w:val="Normal"/>
    <w:rsid w:val="00A60D7D"/>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620" w:hanging="1080"/>
    </w:pPr>
    <w:rPr>
      <w:sz w:val="20"/>
    </w:rPr>
  </w:style>
  <w:style w:type="paragraph" w:styleId="BodyText">
    <w:name w:val="Body Text"/>
    <w:basedOn w:val="Normal"/>
    <w:link w:val="BodyTextChar"/>
    <w:rsid w:val="00A60D7D"/>
    <w:pPr>
      <w:tabs>
        <w:tab w:val="left" w:pos="720"/>
      </w:tabs>
    </w:pPr>
    <w:rPr>
      <w:sz w:val="20"/>
    </w:rPr>
  </w:style>
  <w:style w:type="paragraph" w:styleId="BodyText2">
    <w:name w:val="Body Text 2"/>
    <w:basedOn w:val="Normal"/>
    <w:rsid w:val="00A60D7D"/>
    <w:rPr>
      <w:sz w:val="62"/>
    </w:rPr>
  </w:style>
  <w:style w:type="paragraph" w:styleId="BodyText3">
    <w:name w:val="Body Text 3"/>
    <w:basedOn w:val="Normal"/>
    <w:rsid w:val="00A60D7D"/>
    <w:pPr>
      <w:tabs>
        <w:tab w:val="left" w:pos="-1080"/>
        <w:tab w:val="left" w:pos="-720"/>
        <w:tab w:val="left" w:pos="1"/>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Pr>
      <w:sz w:val="22"/>
    </w:rPr>
  </w:style>
  <w:style w:type="paragraph" w:styleId="TOC1">
    <w:name w:val="toc 1"/>
    <w:basedOn w:val="Normal"/>
    <w:next w:val="Normal"/>
    <w:autoRedefine/>
    <w:uiPriority w:val="39"/>
    <w:rsid w:val="00311B5F"/>
    <w:pPr>
      <w:spacing w:before="120" w:after="120"/>
    </w:pPr>
    <w:rPr>
      <w:b/>
      <w:bCs/>
      <w:caps/>
      <w:sz w:val="22"/>
      <w:szCs w:val="24"/>
    </w:rPr>
  </w:style>
  <w:style w:type="paragraph" w:styleId="TOC2">
    <w:name w:val="toc 2"/>
    <w:basedOn w:val="Normal"/>
    <w:next w:val="Normal"/>
    <w:autoRedefine/>
    <w:uiPriority w:val="39"/>
    <w:rsid w:val="00311B5F"/>
    <w:pPr>
      <w:ind w:left="180"/>
    </w:pPr>
    <w:rPr>
      <w:smallCaps/>
      <w:sz w:val="22"/>
      <w:szCs w:val="24"/>
    </w:rPr>
  </w:style>
  <w:style w:type="paragraph" w:styleId="TOC3">
    <w:name w:val="toc 3"/>
    <w:basedOn w:val="Normal"/>
    <w:next w:val="Normal"/>
    <w:autoRedefine/>
    <w:semiHidden/>
    <w:rsid w:val="00A60D7D"/>
    <w:pPr>
      <w:ind w:left="360"/>
    </w:pPr>
    <w:rPr>
      <w:rFonts w:ascii="Times New Roman" w:hAnsi="Times New Roman"/>
      <w:i/>
      <w:iCs/>
      <w:szCs w:val="24"/>
    </w:rPr>
  </w:style>
  <w:style w:type="paragraph" w:styleId="TOC4">
    <w:name w:val="toc 4"/>
    <w:basedOn w:val="Normal"/>
    <w:next w:val="Normal"/>
    <w:autoRedefine/>
    <w:semiHidden/>
    <w:rsid w:val="00A60D7D"/>
    <w:pPr>
      <w:ind w:left="540"/>
    </w:pPr>
    <w:rPr>
      <w:rFonts w:ascii="Times New Roman" w:hAnsi="Times New Roman"/>
      <w:szCs w:val="21"/>
    </w:rPr>
  </w:style>
  <w:style w:type="paragraph" w:styleId="TOC5">
    <w:name w:val="toc 5"/>
    <w:basedOn w:val="Normal"/>
    <w:next w:val="Normal"/>
    <w:autoRedefine/>
    <w:semiHidden/>
    <w:rsid w:val="00A60D7D"/>
    <w:pPr>
      <w:ind w:left="720"/>
    </w:pPr>
    <w:rPr>
      <w:rFonts w:ascii="Times New Roman" w:hAnsi="Times New Roman"/>
      <w:szCs w:val="21"/>
    </w:rPr>
  </w:style>
  <w:style w:type="paragraph" w:styleId="TOC6">
    <w:name w:val="toc 6"/>
    <w:basedOn w:val="Normal"/>
    <w:next w:val="Normal"/>
    <w:autoRedefine/>
    <w:semiHidden/>
    <w:rsid w:val="00A60D7D"/>
    <w:pPr>
      <w:ind w:left="900"/>
    </w:pPr>
    <w:rPr>
      <w:rFonts w:ascii="Times New Roman" w:hAnsi="Times New Roman"/>
      <w:szCs w:val="21"/>
    </w:rPr>
  </w:style>
  <w:style w:type="paragraph" w:styleId="TOC7">
    <w:name w:val="toc 7"/>
    <w:basedOn w:val="Normal"/>
    <w:next w:val="Normal"/>
    <w:autoRedefine/>
    <w:semiHidden/>
    <w:rsid w:val="00A60D7D"/>
    <w:pPr>
      <w:ind w:left="1080"/>
    </w:pPr>
    <w:rPr>
      <w:rFonts w:ascii="Times New Roman" w:hAnsi="Times New Roman"/>
      <w:szCs w:val="21"/>
    </w:rPr>
  </w:style>
  <w:style w:type="paragraph" w:styleId="TOC8">
    <w:name w:val="toc 8"/>
    <w:basedOn w:val="Normal"/>
    <w:next w:val="Normal"/>
    <w:autoRedefine/>
    <w:semiHidden/>
    <w:rsid w:val="00A60D7D"/>
    <w:pPr>
      <w:ind w:left="1260"/>
    </w:pPr>
    <w:rPr>
      <w:rFonts w:ascii="Times New Roman" w:hAnsi="Times New Roman"/>
      <w:szCs w:val="21"/>
    </w:rPr>
  </w:style>
  <w:style w:type="paragraph" w:styleId="TOC9">
    <w:name w:val="toc 9"/>
    <w:basedOn w:val="Normal"/>
    <w:next w:val="Normal"/>
    <w:autoRedefine/>
    <w:semiHidden/>
    <w:rsid w:val="00A60D7D"/>
    <w:pPr>
      <w:ind w:left="1440"/>
    </w:pPr>
    <w:rPr>
      <w:rFonts w:ascii="Times New Roman" w:hAnsi="Times New Roman"/>
      <w:szCs w:val="21"/>
    </w:rPr>
  </w:style>
  <w:style w:type="paragraph" w:styleId="FootnoteText">
    <w:name w:val="footnote text"/>
    <w:basedOn w:val="Normal"/>
    <w:semiHidden/>
    <w:rsid w:val="00A60D7D"/>
    <w:rPr>
      <w:rFonts w:ascii="Times New Roman" w:hAnsi="Times New Roman"/>
      <w:sz w:val="20"/>
    </w:rPr>
  </w:style>
  <w:style w:type="character" w:styleId="Hyperlink">
    <w:name w:val="Hyperlink"/>
    <w:basedOn w:val="DefaultParagraphFont"/>
    <w:uiPriority w:val="99"/>
    <w:rsid w:val="00A60D7D"/>
    <w:rPr>
      <w:color w:val="0000FF"/>
      <w:u w:val="single"/>
    </w:rPr>
  </w:style>
  <w:style w:type="table" w:styleId="TableGrid">
    <w:name w:val="Table Grid"/>
    <w:basedOn w:val="TableNormal"/>
    <w:rsid w:val="0081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Text">
    <w:name w:val="Heading1Text"/>
    <w:basedOn w:val="Normal"/>
    <w:rsid w:val="000D4744"/>
    <w:pPr>
      <w:spacing w:before="60" w:after="60"/>
      <w:ind w:left="432"/>
    </w:pPr>
    <w:rPr>
      <w:rFonts w:ascii="Times New Roman" w:hAnsi="Times New Roman"/>
      <w:sz w:val="24"/>
      <w:szCs w:val="24"/>
    </w:rPr>
  </w:style>
  <w:style w:type="paragraph" w:styleId="ListParagraph">
    <w:name w:val="List Paragraph"/>
    <w:basedOn w:val="Normal"/>
    <w:uiPriority w:val="34"/>
    <w:qFormat/>
    <w:rsid w:val="005247E9"/>
    <w:pPr>
      <w:ind w:left="720"/>
    </w:pPr>
  </w:style>
  <w:style w:type="paragraph" w:styleId="PlainText">
    <w:name w:val="Plain Text"/>
    <w:basedOn w:val="Normal"/>
    <w:link w:val="PlainTextChar"/>
    <w:uiPriority w:val="99"/>
    <w:unhideWhenUsed/>
    <w:rsid w:val="00617164"/>
    <w:rPr>
      <w:rFonts w:ascii="Consolas" w:eastAsia="Calibri" w:hAnsi="Consolas"/>
      <w:sz w:val="21"/>
      <w:szCs w:val="21"/>
    </w:rPr>
  </w:style>
  <w:style w:type="character" w:customStyle="1" w:styleId="PlainTextChar">
    <w:name w:val="Plain Text Char"/>
    <w:basedOn w:val="DefaultParagraphFont"/>
    <w:link w:val="PlainText"/>
    <w:uiPriority w:val="99"/>
    <w:rsid w:val="00617164"/>
    <w:rPr>
      <w:rFonts w:ascii="Consolas" w:eastAsia="Calibri" w:hAnsi="Consolas" w:cs="Times New Roman"/>
      <w:sz w:val="21"/>
      <w:szCs w:val="21"/>
    </w:rPr>
  </w:style>
  <w:style w:type="paragraph" w:customStyle="1" w:styleId="CDMPBodyText">
    <w:name w:val="CDMP_Body_Text"/>
    <w:basedOn w:val="BodyText"/>
    <w:uiPriority w:val="9"/>
    <w:qFormat/>
    <w:rsid w:val="00BA24F5"/>
    <w:pPr>
      <w:tabs>
        <w:tab w:val="clear" w:pos="720"/>
      </w:tabs>
      <w:spacing w:before="120" w:after="240"/>
    </w:pPr>
    <w:rPr>
      <w:rFonts w:eastAsia="Calibri"/>
      <w:sz w:val="22"/>
      <w:szCs w:val="22"/>
    </w:rPr>
  </w:style>
  <w:style w:type="paragraph" w:styleId="Title">
    <w:name w:val="Title"/>
    <w:basedOn w:val="Normal"/>
    <w:link w:val="TitleChar"/>
    <w:qFormat/>
    <w:rsid w:val="005147A1"/>
    <w:pPr>
      <w:spacing w:before="120" w:after="240"/>
      <w:jc w:val="center"/>
    </w:pPr>
    <w:rPr>
      <w:sz w:val="24"/>
      <w:szCs w:val="24"/>
    </w:rPr>
  </w:style>
  <w:style w:type="character" w:customStyle="1" w:styleId="TitleChar">
    <w:name w:val="Title Char"/>
    <w:basedOn w:val="DefaultParagraphFont"/>
    <w:link w:val="Title"/>
    <w:rsid w:val="005147A1"/>
    <w:rPr>
      <w:rFonts w:ascii="Arial" w:hAnsi="Arial"/>
      <w:sz w:val="24"/>
      <w:szCs w:val="24"/>
    </w:rPr>
  </w:style>
  <w:style w:type="paragraph" w:customStyle="1" w:styleId="CDMPInstruction">
    <w:name w:val="CDMP_Instruction"/>
    <w:basedOn w:val="BodyText"/>
    <w:rsid w:val="005147A1"/>
    <w:pPr>
      <w:tabs>
        <w:tab w:val="clear" w:pos="720"/>
      </w:tabs>
      <w:spacing w:before="120" w:after="120"/>
    </w:pPr>
    <w:rPr>
      <w:i/>
      <w:iCs/>
      <w:color w:val="1F497D"/>
      <w:sz w:val="24"/>
    </w:rPr>
  </w:style>
  <w:style w:type="paragraph" w:customStyle="1" w:styleId="StyleBodyTextItalic">
    <w:name w:val="Style Body Text + Italic"/>
    <w:basedOn w:val="BodyText"/>
    <w:link w:val="StyleBodyTextItalicChar"/>
    <w:rsid w:val="005147A1"/>
    <w:pPr>
      <w:tabs>
        <w:tab w:val="clear" w:pos="720"/>
      </w:tabs>
      <w:spacing w:before="120" w:after="120" w:line="274" w:lineRule="auto"/>
    </w:pPr>
    <w:rPr>
      <w:iCs/>
      <w:sz w:val="24"/>
    </w:rPr>
  </w:style>
  <w:style w:type="character" w:customStyle="1" w:styleId="StyleBodyTextItalicChar">
    <w:name w:val="Style Body Text + Italic Char"/>
    <w:basedOn w:val="DefaultParagraphFont"/>
    <w:link w:val="StyleBodyTextItalic"/>
    <w:rsid w:val="005147A1"/>
    <w:rPr>
      <w:rFonts w:ascii="Arial" w:hAnsi="Arial"/>
      <w:iCs/>
      <w:sz w:val="24"/>
    </w:rPr>
  </w:style>
  <w:style w:type="paragraph" w:styleId="Caption">
    <w:name w:val="caption"/>
    <w:basedOn w:val="Normal"/>
    <w:next w:val="Normal"/>
    <w:unhideWhenUsed/>
    <w:qFormat/>
    <w:rsid w:val="00567DE6"/>
    <w:rPr>
      <w:b/>
      <w:bCs/>
      <w:sz w:val="20"/>
    </w:rPr>
  </w:style>
  <w:style w:type="character" w:styleId="CommentReference">
    <w:name w:val="annotation reference"/>
    <w:basedOn w:val="DefaultParagraphFont"/>
    <w:rsid w:val="005922D3"/>
    <w:rPr>
      <w:sz w:val="16"/>
      <w:szCs w:val="16"/>
    </w:rPr>
  </w:style>
  <w:style w:type="paragraph" w:styleId="CommentText">
    <w:name w:val="annotation text"/>
    <w:basedOn w:val="Normal"/>
    <w:link w:val="CommentTextChar"/>
    <w:rsid w:val="005922D3"/>
    <w:rPr>
      <w:sz w:val="20"/>
    </w:rPr>
  </w:style>
  <w:style w:type="character" w:customStyle="1" w:styleId="CommentTextChar">
    <w:name w:val="Comment Text Char"/>
    <w:basedOn w:val="DefaultParagraphFont"/>
    <w:link w:val="CommentText"/>
    <w:rsid w:val="005922D3"/>
    <w:rPr>
      <w:rFonts w:ascii="Arial" w:hAnsi="Arial"/>
    </w:rPr>
  </w:style>
  <w:style w:type="paragraph" w:styleId="CommentSubject">
    <w:name w:val="annotation subject"/>
    <w:basedOn w:val="CommentText"/>
    <w:next w:val="CommentText"/>
    <w:link w:val="CommentSubjectChar"/>
    <w:rsid w:val="005922D3"/>
    <w:rPr>
      <w:b/>
      <w:bCs/>
    </w:rPr>
  </w:style>
  <w:style w:type="character" w:customStyle="1" w:styleId="CommentSubjectChar">
    <w:name w:val="Comment Subject Char"/>
    <w:basedOn w:val="CommentTextChar"/>
    <w:link w:val="CommentSubject"/>
    <w:rsid w:val="005922D3"/>
    <w:rPr>
      <w:rFonts w:ascii="Arial" w:hAnsi="Arial"/>
      <w:b/>
      <w:bCs/>
    </w:rPr>
  </w:style>
  <w:style w:type="paragraph" w:styleId="BalloonText">
    <w:name w:val="Balloon Text"/>
    <w:basedOn w:val="Normal"/>
    <w:link w:val="BalloonTextChar"/>
    <w:rsid w:val="005922D3"/>
    <w:rPr>
      <w:rFonts w:ascii="Tahoma" w:hAnsi="Tahoma" w:cs="Tahoma"/>
      <w:sz w:val="16"/>
      <w:szCs w:val="16"/>
    </w:rPr>
  </w:style>
  <w:style w:type="character" w:customStyle="1" w:styleId="BalloonTextChar">
    <w:name w:val="Balloon Text Char"/>
    <w:basedOn w:val="DefaultParagraphFont"/>
    <w:link w:val="BalloonText"/>
    <w:rsid w:val="005922D3"/>
    <w:rPr>
      <w:rFonts w:ascii="Tahoma" w:hAnsi="Tahoma" w:cs="Tahoma"/>
      <w:sz w:val="16"/>
      <w:szCs w:val="16"/>
    </w:rPr>
  </w:style>
  <w:style w:type="paragraph" w:styleId="Revision">
    <w:name w:val="Revision"/>
    <w:hidden/>
    <w:uiPriority w:val="99"/>
    <w:semiHidden/>
    <w:rsid w:val="0006165B"/>
    <w:rPr>
      <w:rFonts w:ascii="Arial" w:hAnsi="Arial"/>
      <w:sz w:val="18"/>
    </w:rPr>
  </w:style>
  <w:style w:type="character" w:customStyle="1" w:styleId="BodyTextChar">
    <w:name w:val="Body Text Char"/>
    <w:basedOn w:val="DefaultParagraphFont"/>
    <w:link w:val="BodyText"/>
    <w:rsid w:val="009E3439"/>
    <w:rPr>
      <w:rFonts w:ascii="Arial" w:hAnsi="Arial"/>
    </w:rPr>
  </w:style>
  <w:style w:type="character" w:customStyle="1" w:styleId="BodyTextIndentChar">
    <w:name w:val="Body Text Indent Char"/>
    <w:basedOn w:val="DefaultParagraphFont"/>
    <w:link w:val="BodyTextIndent"/>
    <w:rsid w:val="009E3439"/>
    <w:rPr>
      <w:rFonts w:ascii="Arial" w:hAnsi="Arial"/>
      <w:b/>
      <w:sz w:val="28"/>
    </w:rPr>
  </w:style>
  <w:style w:type="paragraph" w:styleId="DocumentMap">
    <w:name w:val="Document Map"/>
    <w:basedOn w:val="Normal"/>
    <w:link w:val="DocumentMapChar"/>
    <w:rsid w:val="00FF1943"/>
    <w:rPr>
      <w:rFonts w:ascii="Tahoma" w:hAnsi="Tahoma" w:cs="Tahoma"/>
      <w:sz w:val="16"/>
      <w:szCs w:val="16"/>
    </w:rPr>
  </w:style>
  <w:style w:type="character" w:customStyle="1" w:styleId="DocumentMapChar">
    <w:name w:val="Document Map Char"/>
    <w:basedOn w:val="DefaultParagraphFont"/>
    <w:link w:val="DocumentMap"/>
    <w:rsid w:val="00FF1943"/>
    <w:rPr>
      <w:rFonts w:ascii="Tahoma" w:hAnsi="Tahoma" w:cs="Tahoma"/>
      <w:sz w:val="16"/>
      <w:szCs w:val="16"/>
    </w:rPr>
  </w:style>
  <w:style w:type="character" w:customStyle="1" w:styleId="HeaderChar">
    <w:name w:val="Header Char"/>
    <w:basedOn w:val="DefaultParagraphFont"/>
    <w:link w:val="Header"/>
    <w:uiPriority w:val="99"/>
    <w:rsid w:val="00595938"/>
    <w:rPr>
      <w:rFonts w:ascii="Arial" w:hAnsi="Arial"/>
      <w:sz w:val="18"/>
    </w:rPr>
  </w:style>
  <w:style w:type="character" w:customStyle="1" w:styleId="FooterChar">
    <w:name w:val="Footer Char"/>
    <w:basedOn w:val="DefaultParagraphFont"/>
    <w:link w:val="Footer"/>
    <w:uiPriority w:val="99"/>
    <w:rsid w:val="00CD7FA8"/>
    <w:rPr>
      <w:rFonts w:ascii="Arial" w:hAnsi="Arial"/>
      <w:sz w:val="18"/>
    </w:rPr>
  </w:style>
  <w:style w:type="character" w:styleId="FollowedHyperlink">
    <w:name w:val="FollowedHyperlink"/>
    <w:basedOn w:val="DefaultParagraphFont"/>
    <w:rsid w:val="00C51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r.nih.gov/research/human-subjects-research/toolkit-and-education-materials"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BB13-2F33-49FD-BD83-B549F546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Tool Summary Sheet: NIDCR Clinical Data Management Plan Template</vt:lpstr>
    </vt:vector>
  </TitlesOfParts>
  <Company>Rho, Inc.</Company>
  <LinksUpToDate>false</LinksUpToDate>
  <CharactersWithSpaces>37119</CharactersWithSpaces>
  <SharedDoc>false</SharedDoc>
  <HLinks>
    <vt:vector size="246" baseType="variant">
      <vt:variant>
        <vt:i4>1966140</vt:i4>
      </vt:variant>
      <vt:variant>
        <vt:i4>242</vt:i4>
      </vt:variant>
      <vt:variant>
        <vt:i4>0</vt:i4>
      </vt:variant>
      <vt:variant>
        <vt:i4>5</vt:i4>
      </vt:variant>
      <vt:variant>
        <vt:lpwstr/>
      </vt:variant>
      <vt:variant>
        <vt:lpwstr>_Toc284335975</vt:lpwstr>
      </vt:variant>
      <vt:variant>
        <vt:i4>1966140</vt:i4>
      </vt:variant>
      <vt:variant>
        <vt:i4>236</vt:i4>
      </vt:variant>
      <vt:variant>
        <vt:i4>0</vt:i4>
      </vt:variant>
      <vt:variant>
        <vt:i4>5</vt:i4>
      </vt:variant>
      <vt:variant>
        <vt:lpwstr/>
      </vt:variant>
      <vt:variant>
        <vt:lpwstr>_Toc284335974</vt:lpwstr>
      </vt:variant>
      <vt:variant>
        <vt:i4>1966140</vt:i4>
      </vt:variant>
      <vt:variant>
        <vt:i4>230</vt:i4>
      </vt:variant>
      <vt:variant>
        <vt:i4>0</vt:i4>
      </vt:variant>
      <vt:variant>
        <vt:i4>5</vt:i4>
      </vt:variant>
      <vt:variant>
        <vt:lpwstr/>
      </vt:variant>
      <vt:variant>
        <vt:lpwstr>_Toc284335973</vt:lpwstr>
      </vt:variant>
      <vt:variant>
        <vt:i4>1966140</vt:i4>
      </vt:variant>
      <vt:variant>
        <vt:i4>224</vt:i4>
      </vt:variant>
      <vt:variant>
        <vt:i4>0</vt:i4>
      </vt:variant>
      <vt:variant>
        <vt:i4>5</vt:i4>
      </vt:variant>
      <vt:variant>
        <vt:lpwstr/>
      </vt:variant>
      <vt:variant>
        <vt:lpwstr>_Toc284335972</vt:lpwstr>
      </vt:variant>
      <vt:variant>
        <vt:i4>1966140</vt:i4>
      </vt:variant>
      <vt:variant>
        <vt:i4>218</vt:i4>
      </vt:variant>
      <vt:variant>
        <vt:i4>0</vt:i4>
      </vt:variant>
      <vt:variant>
        <vt:i4>5</vt:i4>
      </vt:variant>
      <vt:variant>
        <vt:lpwstr/>
      </vt:variant>
      <vt:variant>
        <vt:lpwstr>_Toc284335971</vt:lpwstr>
      </vt:variant>
      <vt:variant>
        <vt:i4>1966140</vt:i4>
      </vt:variant>
      <vt:variant>
        <vt:i4>212</vt:i4>
      </vt:variant>
      <vt:variant>
        <vt:i4>0</vt:i4>
      </vt:variant>
      <vt:variant>
        <vt:i4>5</vt:i4>
      </vt:variant>
      <vt:variant>
        <vt:lpwstr/>
      </vt:variant>
      <vt:variant>
        <vt:lpwstr>_Toc284335970</vt:lpwstr>
      </vt:variant>
      <vt:variant>
        <vt:i4>2031676</vt:i4>
      </vt:variant>
      <vt:variant>
        <vt:i4>206</vt:i4>
      </vt:variant>
      <vt:variant>
        <vt:i4>0</vt:i4>
      </vt:variant>
      <vt:variant>
        <vt:i4>5</vt:i4>
      </vt:variant>
      <vt:variant>
        <vt:lpwstr/>
      </vt:variant>
      <vt:variant>
        <vt:lpwstr>_Toc284335969</vt:lpwstr>
      </vt:variant>
      <vt:variant>
        <vt:i4>2031676</vt:i4>
      </vt:variant>
      <vt:variant>
        <vt:i4>200</vt:i4>
      </vt:variant>
      <vt:variant>
        <vt:i4>0</vt:i4>
      </vt:variant>
      <vt:variant>
        <vt:i4>5</vt:i4>
      </vt:variant>
      <vt:variant>
        <vt:lpwstr/>
      </vt:variant>
      <vt:variant>
        <vt:lpwstr>_Toc284335968</vt:lpwstr>
      </vt:variant>
      <vt:variant>
        <vt:i4>2031676</vt:i4>
      </vt:variant>
      <vt:variant>
        <vt:i4>194</vt:i4>
      </vt:variant>
      <vt:variant>
        <vt:i4>0</vt:i4>
      </vt:variant>
      <vt:variant>
        <vt:i4>5</vt:i4>
      </vt:variant>
      <vt:variant>
        <vt:lpwstr/>
      </vt:variant>
      <vt:variant>
        <vt:lpwstr>_Toc284335967</vt:lpwstr>
      </vt:variant>
      <vt:variant>
        <vt:i4>2031676</vt:i4>
      </vt:variant>
      <vt:variant>
        <vt:i4>188</vt:i4>
      </vt:variant>
      <vt:variant>
        <vt:i4>0</vt:i4>
      </vt:variant>
      <vt:variant>
        <vt:i4>5</vt:i4>
      </vt:variant>
      <vt:variant>
        <vt:lpwstr/>
      </vt:variant>
      <vt:variant>
        <vt:lpwstr>_Toc284335966</vt:lpwstr>
      </vt:variant>
      <vt:variant>
        <vt:i4>2031676</vt:i4>
      </vt:variant>
      <vt:variant>
        <vt:i4>182</vt:i4>
      </vt:variant>
      <vt:variant>
        <vt:i4>0</vt:i4>
      </vt:variant>
      <vt:variant>
        <vt:i4>5</vt:i4>
      </vt:variant>
      <vt:variant>
        <vt:lpwstr/>
      </vt:variant>
      <vt:variant>
        <vt:lpwstr>_Toc284335965</vt:lpwstr>
      </vt:variant>
      <vt:variant>
        <vt:i4>2031676</vt:i4>
      </vt:variant>
      <vt:variant>
        <vt:i4>176</vt:i4>
      </vt:variant>
      <vt:variant>
        <vt:i4>0</vt:i4>
      </vt:variant>
      <vt:variant>
        <vt:i4>5</vt:i4>
      </vt:variant>
      <vt:variant>
        <vt:lpwstr/>
      </vt:variant>
      <vt:variant>
        <vt:lpwstr>_Toc284335964</vt:lpwstr>
      </vt:variant>
      <vt:variant>
        <vt:i4>2031676</vt:i4>
      </vt:variant>
      <vt:variant>
        <vt:i4>170</vt:i4>
      </vt:variant>
      <vt:variant>
        <vt:i4>0</vt:i4>
      </vt:variant>
      <vt:variant>
        <vt:i4>5</vt:i4>
      </vt:variant>
      <vt:variant>
        <vt:lpwstr/>
      </vt:variant>
      <vt:variant>
        <vt:lpwstr>_Toc284335963</vt:lpwstr>
      </vt:variant>
      <vt:variant>
        <vt:i4>2031676</vt:i4>
      </vt:variant>
      <vt:variant>
        <vt:i4>164</vt:i4>
      </vt:variant>
      <vt:variant>
        <vt:i4>0</vt:i4>
      </vt:variant>
      <vt:variant>
        <vt:i4>5</vt:i4>
      </vt:variant>
      <vt:variant>
        <vt:lpwstr/>
      </vt:variant>
      <vt:variant>
        <vt:lpwstr>_Toc284335962</vt:lpwstr>
      </vt:variant>
      <vt:variant>
        <vt:i4>2031676</vt:i4>
      </vt:variant>
      <vt:variant>
        <vt:i4>158</vt:i4>
      </vt:variant>
      <vt:variant>
        <vt:i4>0</vt:i4>
      </vt:variant>
      <vt:variant>
        <vt:i4>5</vt:i4>
      </vt:variant>
      <vt:variant>
        <vt:lpwstr/>
      </vt:variant>
      <vt:variant>
        <vt:lpwstr>_Toc284335961</vt:lpwstr>
      </vt:variant>
      <vt:variant>
        <vt:i4>2031676</vt:i4>
      </vt:variant>
      <vt:variant>
        <vt:i4>152</vt:i4>
      </vt:variant>
      <vt:variant>
        <vt:i4>0</vt:i4>
      </vt:variant>
      <vt:variant>
        <vt:i4>5</vt:i4>
      </vt:variant>
      <vt:variant>
        <vt:lpwstr/>
      </vt:variant>
      <vt:variant>
        <vt:lpwstr>_Toc284335960</vt:lpwstr>
      </vt:variant>
      <vt:variant>
        <vt:i4>1835068</vt:i4>
      </vt:variant>
      <vt:variant>
        <vt:i4>146</vt:i4>
      </vt:variant>
      <vt:variant>
        <vt:i4>0</vt:i4>
      </vt:variant>
      <vt:variant>
        <vt:i4>5</vt:i4>
      </vt:variant>
      <vt:variant>
        <vt:lpwstr/>
      </vt:variant>
      <vt:variant>
        <vt:lpwstr>_Toc284335959</vt:lpwstr>
      </vt:variant>
      <vt:variant>
        <vt:i4>1835068</vt:i4>
      </vt:variant>
      <vt:variant>
        <vt:i4>140</vt:i4>
      </vt:variant>
      <vt:variant>
        <vt:i4>0</vt:i4>
      </vt:variant>
      <vt:variant>
        <vt:i4>5</vt:i4>
      </vt:variant>
      <vt:variant>
        <vt:lpwstr/>
      </vt:variant>
      <vt:variant>
        <vt:lpwstr>_Toc284335958</vt:lpwstr>
      </vt:variant>
      <vt:variant>
        <vt:i4>1835068</vt:i4>
      </vt:variant>
      <vt:variant>
        <vt:i4>134</vt:i4>
      </vt:variant>
      <vt:variant>
        <vt:i4>0</vt:i4>
      </vt:variant>
      <vt:variant>
        <vt:i4>5</vt:i4>
      </vt:variant>
      <vt:variant>
        <vt:lpwstr/>
      </vt:variant>
      <vt:variant>
        <vt:lpwstr>_Toc284335957</vt:lpwstr>
      </vt:variant>
      <vt:variant>
        <vt:i4>1835068</vt:i4>
      </vt:variant>
      <vt:variant>
        <vt:i4>128</vt:i4>
      </vt:variant>
      <vt:variant>
        <vt:i4>0</vt:i4>
      </vt:variant>
      <vt:variant>
        <vt:i4>5</vt:i4>
      </vt:variant>
      <vt:variant>
        <vt:lpwstr/>
      </vt:variant>
      <vt:variant>
        <vt:lpwstr>_Toc284335956</vt:lpwstr>
      </vt:variant>
      <vt:variant>
        <vt:i4>1835068</vt:i4>
      </vt:variant>
      <vt:variant>
        <vt:i4>122</vt:i4>
      </vt:variant>
      <vt:variant>
        <vt:i4>0</vt:i4>
      </vt:variant>
      <vt:variant>
        <vt:i4>5</vt:i4>
      </vt:variant>
      <vt:variant>
        <vt:lpwstr/>
      </vt:variant>
      <vt:variant>
        <vt:lpwstr>_Toc284335955</vt:lpwstr>
      </vt:variant>
      <vt:variant>
        <vt:i4>1835068</vt:i4>
      </vt:variant>
      <vt:variant>
        <vt:i4>116</vt:i4>
      </vt:variant>
      <vt:variant>
        <vt:i4>0</vt:i4>
      </vt:variant>
      <vt:variant>
        <vt:i4>5</vt:i4>
      </vt:variant>
      <vt:variant>
        <vt:lpwstr/>
      </vt:variant>
      <vt:variant>
        <vt:lpwstr>_Toc284335954</vt:lpwstr>
      </vt:variant>
      <vt:variant>
        <vt:i4>1835068</vt:i4>
      </vt:variant>
      <vt:variant>
        <vt:i4>110</vt:i4>
      </vt:variant>
      <vt:variant>
        <vt:i4>0</vt:i4>
      </vt:variant>
      <vt:variant>
        <vt:i4>5</vt:i4>
      </vt:variant>
      <vt:variant>
        <vt:lpwstr/>
      </vt:variant>
      <vt:variant>
        <vt:lpwstr>_Toc284335953</vt:lpwstr>
      </vt:variant>
      <vt:variant>
        <vt:i4>1835068</vt:i4>
      </vt:variant>
      <vt:variant>
        <vt:i4>104</vt:i4>
      </vt:variant>
      <vt:variant>
        <vt:i4>0</vt:i4>
      </vt:variant>
      <vt:variant>
        <vt:i4>5</vt:i4>
      </vt:variant>
      <vt:variant>
        <vt:lpwstr/>
      </vt:variant>
      <vt:variant>
        <vt:lpwstr>_Toc284335952</vt:lpwstr>
      </vt:variant>
      <vt:variant>
        <vt:i4>1835068</vt:i4>
      </vt:variant>
      <vt:variant>
        <vt:i4>98</vt:i4>
      </vt:variant>
      <vt:variant>
        <vt:i4>0</vt:i4>
      </vt:variant>
      <vt:variant>
        <vt:i4>5</vt:i4>
      </vt:variant>
      <vt:variant>
        <vt:lpwstr/>
      </vt:variant>
      <vt:variant>
        <vt:lpwstr>_Toc284335951</vt:lpwstr>
      </vt:variant>
      <vt:variant>
        <vt:i4>1835068</vt:i4>
      </vt:variant>
      <vt:variant>
        <vt:i4>92</vt:i4>
      </vt:variant>
      <vt:variant>
        <vt:i4>0</vt:i4>
      </vt:variant>
      <vt:variant>
        <vt:i4>5</vt:i4>
      </vt:variant>
      <vt:variant>
        <vt:lpwstr/>
      </vt:variant>
      <vt:variant>
        <vt:lpwstr>_Toc284335950</vt:lpwstr>
      </vt:variant>
      <vt:variant>
        <vt:i4>1900604</vt:i4>
      </vt:variant>
      <vt:variant>
        <vt:i4>86</vt:i4>
      </vt:variant>
      <vt:variant>
        <vt:i4>0</vt:i4>
      </vt:variant>
      <vt:variant>
        <vt:i4>5</vt:i4>
      </vt:variant>
      <vt:variant>
        <vt:lpwstr/>
      </vt:variant>
      <vt:variant>
        <vt:lpwstr>_Toc284335949</vt:lpwstr>
      </vt:variant>
      <vt:variant>
        <vt:i4>1900604</vt:i4>
      </vt:variant>
      <vt:variant>
        <vt:i4>80</vt:i4>
      </vt:variant>
      <vt:variant>
        <vt:i4>0</vt:i4>
      </vt:variant>
      <vt:variant>
        <vt:i4>5</vt:i4>
      </vt:variant>
      <vt:variant>
        <vt:lpwstr/>
      </vt:variant>
      <vt:variant>
        <vt:lpwstr>_Toc284335948</vt:lpwstr>
      </vt:variant>
      <vt:variant>
        <vt:i4>1900604</vt:i4>
      </vt:variant>
      <vt:variant>
        <vt:i4>74</vt:i4>
      </vt:variant>
      <vt:variant>
        <vt:i4>0</vt:i4>
      </vt:variant>
      <vt:variant>
        <vt:i4>5</vt:i4>
      </vt:variant>
      <vt:variant>
        <vt:lpwstr/>
      </vt:variant>
      <vt:variant>
        <vt:lpwstr>_Toc284335947</vt:lpwstr>
      </vt:variant>
      <vt:variant>
        <vt:i4>1900604</vt:i4>
      </vt:variant>
      <vt:variant>
        <vt:i4>68</vt:i4>
      </vt:variant>
      <vt:variant>
        <vt:i4>0</vt:i4>
      </vt:variant>
      <vt:variant>
        <vt:i4>5</vt:i4>
      </vt:variant>
      <vt:variant>
        <vt:lpwstr/>
      </vt:variant>
      <vt:variant>
        <vt:lpwstr>_Toc284335946</vt:lpwstr>
      </vt:variant>
      <vt:variant>
        <vt:i4>1900604</vt:i4>
      </vt:variant>
      <vt:variant>
        <vt:i4>62</vt:i4>
      </vt:variant>
      <vt:variant>
        <vt:i4>0</vt:i4>
      </vt:variant>
      <vt:variant>
        <vt:i4>5</vt:i4>
      </vt:variant>
      <vt:variant>
        <vt:lpwstr/>
      </vt:variant>
      <vt:variant>
        <vt:lpwstr>_Toc284335945</vt:lpwstr>
      </vt:variant>
      <vt:variant>
        <vt:i4>1900604</vt:i4>
      </vt:variant>
      <vt:variant>
        <vt:i4>56</vt:i4>
      </vt:variant>
      <vt:variant>
        <vt:i4>0</vt:i4>
      </vt:variant>
      <vt:variant>
        <vt:i4>5</vt:i4>
      </vt:variant>
      <vt:variant>
        <vt:lpwstr/>
      </vt:variant>
      <vt:variant>
        <vt:lpwstr>_Toc284335944</vt:lpwstr>
      </vt:variant>
      <vt:variant>
        <vt:i4>1900604</vt:i4>
      </vt:variant>
      <vt:variant>
        <vt:i4>50</vt:i4>
      </vt:variant>
      <vt:variant>
        <vt:i4>0</vt:i4>
      </vt:variant>
      <vt:variant>
        <vt:i4>5</vt:i4>
      </vt:variant>
      <vt:variant>
        <vt:lpwstr/>
      </vt:variant>
      <vt:variant>
        <vt:lpwstr>_Toc284335943</vt:lpwstr>
      </vt:variant>
      <vt:variant>
        <vt:i4>1900604</vt:i4>
      </vt:variant>
      <vt:variant>
        <vt:i4>44</vt:i4>
      </vt:variant>
      <vt:variant>
        <vt:i4>0</vt:i4>
      </vt:variant>
      <vt:variant>
        <vt:i4>5</vt:i4>
      </vt:variant>
      <vt:variant>
        <vt:lpwstr/>
      </vt:variant>
      <vt:variant>
        <vt:lpwstr>_Toc284335942</vt:lpwstr>
      </vt:variant>
      <vt:variant>
        <vt:i4>1900604</vt:i4>
      </vt:variant>
      <vt:variant>
        <vt:i4>38</vt:i4>
      </vt:variant>
      <vt:variant>
        <vt:i4>0</vt:i4>
      </vt:variant>
      <vt:variant>
        <vt:i4>5</vt:i4>
      </vt:variant>
      <vt:variant>
        <vt:lpwstr/>
      </vt:variant>
      <vt:variant>
        <vt:lpwstr>_Toc284335941</vt:lpwstr>
      </vt:variant>
      <vt:variant>
        <vt:i4>1900604</vt:i4>
      </vt:variant>
      <vt:variant>
        <vt:i4>32</vt:i4>
      </vt:variant>
      <vt:variant>
        <vt:i4>0</vt:i4>
      </vt:variant>
      <vt:variant>
        <vt:i4>5</vt:i4>
      </vt:variant>
      <vt:variant>
        <vt:lpwstr/>
      </vt:variant>
      <vt:variant>
        <vt:lpwstr>_Toc284335940</vt:lpwstr>
      </vt:variant>
      <vt:variant>
        <vt:i4>1703996</vt:i4>
      </vt:variant>
      <vt:variant>
        <vt:i4>26</vt:i4>
      </vt:variant>
      <vt:variant>
        <vt:i4>0</vt:i4>
      </vt:variant>
      <vt:variant>
        <vt:i4>5</vt:i4>
      </vt:variant>
      <vt:variant>
        <vt:lpwstr/>
      </vt:variant>
      <vt:variant>
        <vt:lpwstr>_Toc284335939</vt:lpwstr>
      </vt:variant>
      <vt:variant>
        <vt:i4>1703996</vt:i4>
      </vt:variant>
      <vt:variant>
        <vt:i4>20</vt:i4>
      </vt:variant>
      <vt:variant>
        <vt:i4>0</vt:i4>
      </vt:variant>
      <vt:variant>
        <vt:i4>5</vt:i4>
      </vt:variant>
      <vt:variant>
        <vt:lpwstr/>
      </vt:variant>
      <vt:variant>
        <vt:lpwstr>_Toc284335938</vt:lpwstr>
      </vt:variant>
      <vt:variant>
        <vt:i4>1703996</vt:i4>
      </vt:variant>
      <vt:variant>
        <vt:i4>14</vt:i4>
      </vt:variant>
      <vt:variant>
        <vt:i4>0</vt:i4>
      </vt:variant>
      <vt:variant>
        <vt:i4>5</vt:i4>
      </vt:variant>
      <vt:variant>
        <vt:lpwstr/>
      </vt:variant>
      <vt:variant>
        <vt:lpwstr>_Toc284335937</vt:lpwstr>
      </vt:variant>
      <vt:variant>
        <vt:i4>1703996</vt:i4>
      </vt:variant>
      <vt:variant>
        <vt:i4>8</vt:i4>
      </vt:variant>
      <vt:variant>
        <vt:i4>0</vt:i4>
      </vt:variant>
      <vt:variant>
        <vt:i4>5</vt:i4>
      </vt:variant>
      <vt:variant>
        <vt:lpwstr/>
      </vt:variant>
      <vt:variant>
        <vt:lpwstr>_Toc284335936</vt:lpwstr>
      </vt:variant>
      <vt:variant>
        <vt:i4>1703996</vt:i4>
      </vt:variant>
      <vt:variant>
        <vt:i4>2</vt:i4>
      </vt:variant>
      <vt:variant>
        <vt:i4>0</vt:i4>
      </vt:variant>
      <vt:variant>
        <vt:i4>5</vt:i4>
      </vt:variant>
      <vt:variant>
        <vt:lpwstr/>
      </vt:variant>
      <vt:variant>
        <vt:lpwstr>_Toc284335935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Summary Sheet: NIDCR Clinical Data Management Plan Template</dc:title>
  <dc:subject>This Clinical Data Management Plan (CDMP) template may be employed for studies using an Electronic Data Capture System (EDC), unless another template has been agreed upon.</dc:subject>
  <dc:creator>National Institutes of Health;National Institute of Dental and Craniofacial Research</dc:creator>
  <cp:keywords>National Institutes of Health; National Institute of Dental and Craniofacial Research; NIDCR; NIH; Audience; Tool Summary Sheet; Medical Monitor; Oversight Report Template; Clinical Research; Clinical Studies; Clinical Data Management Plan</cp:keywords>
  <cp:lastModifiedBy>Guy Hendrickson</cp:lastModifiedBy>
  <cp:revision>3</cp:revision>
  <cp:lastPrinted>2011-02-11T02:50:00Z</cp:lastPrinted>
  <dcterms:created xsi:type="dcterms:W3CDTF">2018-02-28T09:02:00Z</dcterms:created>
  <dcterms:modified xsi:type="dcterms:W3CDTF">2018-02-28T09:04:00Z</dcterms:modified>
</cp:coreProperties>
</file>